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彩信发布</w:t>
      </w:r>
      <w:r>
        <w:rPr>
          <w:rStyle w:val="8"/>
          <w:rFonts w:hint="default" w:cs="宋体"/>
          <w:b/>
          <w:sz w:val="32"/>
          <w:szCs w:val="32"/>
        </w:rPr>
        <w:t>广告</w:t>
      </w:r>
      <w:r>
        <w:rPr>
          <w:rStyle w:val="8"/>
          <w:rFonts w:hint="eastAsia" w:ascii="宋体" w:hAnsi="宋体" w:eastAsia="宋体" w:cs="宋体"/>
          <w:b/>
          <w:sz w:val="32"/>
          <w:szCs w:val="32"/>
        </w:rPr>
        <w:t>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彩信发布（以下简称“彩信发布”或“彩信”）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w:t>
      </w:r>
      <w:bookmarkStart w:id="0" w:name="_GoBack"/>
      <w:r>
        <w:rPr>
          <w:rStyle w:val="8"/>
          <w:rFonts w:hint="eastAsia" w:ascii="宋体" w:hAnsi="宋体" w:eastAsia="宋体" w:cs="宋体"/>
          <w:b/>
          <w:sz w:val="24"/>
          <w:szCs w:val="24"/>
        </w:rPr>
        <w:t>彩信发布的时间、内容、数量及对象等</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彩信发布时间：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（2）在不增加乙方成本的前提下，甲方有权根据实际需要调整彩信发布时间，乙方应予配合。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彩信发布内容：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彩信的内容由甲方确定，但每条彩信的容量大小应在</w:t>
      </w:r>
      <w:r>
        <w:rPr>
          <w:rFonts w:hint="eastAsia" w:ascii="宋体" w:hAnsi="宋体" w:eastAsia="宋体" w:cs="宋体"/>
          <w:sz w:val="24"/>
          <w:szCs w:val="24"/>
          <w:u w:val="single"/>
        </w:rPr>
        <w:t>    </w:t>
      </w:r>
      <w:r>
        <w:rPr>
          <w:rFonts w:hint="eastAsia" w:ascii="宋体" w:hAnsi="宋体" w:eastAsia="宋体" w:cs="宋体"/>
          <w:sz w:val="24"/>
          <w:szCs w:val="24"/>
        </w:rPr>
        <w:t>K以内。甲方有权根据实际需要，在彩信发布日前一天止，调整彩信的内容。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彩信发布数量：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彩信发布的数量为</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彩信发布对象：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乙方按甲方发送区域、群体等要求向甲方提供精准数据表，由甲方最终确定彩信发送的区域及群体。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本合同按彩信发布的数量及相关要求，采用总价包干的承包方式确定的合同总价为人民币（大写）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人工、彩信发布所需设备及软件的使用费、接收彩信手机号码资源获取费、沟通协调及关系处理费（包括但不限于处理相关号码所属人员的投诉、争议等的费用）、运营商所需收取的所有费用、配合费、合同风险（包括但不限于人工、运营商收费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%）等乙方履行本合同责任和义务所需的全部费用，除甲方书面确定调整彩信发布的数量或乙方发布的合格彩信数量不足或任一方存在违约情况外，合同总价不因其它任何原因做调整。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合同结算总价的计算公式为：合同总价±甲方书面确认调整彩信数量或乙方发布的合格彩信数量不足引起增减的费用±合同约定的违约金、赔偿款。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（1）结算时，涉及增减费用的，彩信发布单价按¥</w:t>
      </w:r>
      <w:r>
        <w:rPr>
          <w:rFonts w:hint="eastAsia" w:ascii="宋体" w:hAnsi="宋体" w:eastAsia="宋体" w:cs="宋体"/>
          <w:sz w:val="24"/>
          <w:szCs w:val="24"/>
          <w:u w:val="single"/>
        </w:rPr>
        <w:t>    </w:t>
      </w:r>
      <w:r>
        <w:rPr>
          <w:rFonts w:hint="eastAsia" w:ascii="宋体" w:hAnsi="宋体" w:eastAsia="宋体" w:cs="宋体"/>
          <w:sz w:val="24"/>
          <w:szCs w:val="24"/>
        </w:rPr>
        <w:t>元/条计价。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本合同生效，全部数量的彩信发布完毕，经甲方书面验收合格，合同结算总价经甲乙双方书面确认，乙方按合同约定请款后，甲方向乙方支付至合同结算总价的100%。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彩信发布的验收标准、验收及结算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彩信发布的达到率（达到率指本合同彩信发布对象收到彩信的总人数占彩信发布对象总人数的比率）为</w:t>
      </w:r>
      <w:r>
        <w:rPr>
          <w:rFonts w:hint="eastAsia" w:ascii="宋体" w:hAnsi="宋体" w:eastAsia="宋体" w:cs="宋体"/>
          <w:sz w:val="24"/>
          <w:szCs w:val="24"/>
          <w:u w:val="single"/>
        </w:rPr>
        <w:t>    </w:t>
      </w:r>
      <w:r>
        <w:rPr>
          <w:rFonts w:hint="eastAsia" w:ascii="宋体" w:hAnsi="宋体" w:eastAsia="宋体" w:cs="宋体"/>
          <w:sz w:val="24"/>
          <w:szCs w:val="24"/>
        </w:rPr>
        <w:t>%，彩信发布内容的准确率、完整率、及时率均应达到100%。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在彩信发布对象中加入测试号码（测试号码的数量由甲方根据彩信发布数量确定），或在彩信发布对象中抽取一定数量的客户进行回访，以检测彩信达到率。测试号码中，准确、完整、及时收到彩信的总人数占测试号码总数的比率，或甲方回访客户中准确、完整、及时收到彩信的人数占回访客户总数的比率，即为本合同彩信发布的达到率。甲方可以要求乙方派人参与本合同彩信发布的抽查工作，若乙方未派人参与，视为对甲方抽查结果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彩信全部发布完成后，乙方应提供彩信发送完成的相关证明资料，提请甲方进行验收，经甲方按本合同约定进行验收后，甲方有权在验收单上注明相关情况，若符合合同验收标准，甲方将书面确认验收合格。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数量的彩信发布完毕，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彩信发布内容及数量，对本合同彩信发布过程进行监控，组织对乙方发布的彩信进行抽检及验收等。与本合同有关的任何甲方的确认或意见等（包括但不限于涉及时间、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（2）甲方应确保彩信内容真实、合法。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（2）乙方应对甲方提供的彩信内容进行核查，如发现彩信内容违反法律法规的，应及时通知甲方予以修改，否则，由此导致的一切责任由乙方承担（但经乙方指正后，甲方坚持不予修改的除外）。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履行本合同所涉及或提供给甲方的所有信息、资料等（包括但不限于彩信发布对象的相关资料），甲方均视为乙方是通过合法的途径获取，并获得相关权利人的授权使用，乙方确保不侵犯他人任何合法权益。否则，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（5）乙方负责与第三方（包括但不限于运营商等）的所有沟通、联系及协调工作。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甲乙双方对本合同的内容、因履行本合同或在本合同履行期间获得的对方的商业秘密信息承担保密义务，不得擅自向任何第三方披露、泄露，且本保密义务在本合同期满、解除（终止）后仍然有效。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（1）由于乙方的原因，造成本合同彩信发布延迟超过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个日历天，或导致本合同彩信发布的目的不能实现，或本合同彩信达到率低于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（2）若因乙方原因导致本合同中发布的彩信出现较大的错、漏等问题（包括但不限于甲方项目名称出现错漏，或短信中的时间出现错漏，或主要内容出现错漏，或未经甲方书面确认即发布彩信等）；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（3）乙方不具备承接本合同彩信发布的相关资质资格，或未获得合法的授权。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本合同解除或乙方不履行本合同或中途停止履行合同，合同结算款=甲方确认已合格发布的彩信数量（按彩信发布达到率计算）×相应合同单价±违约金、赔偿款、扣款。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乙方人员（包括但不限于管理人员、乙方聘请的人员等与乙方相关的人员）打架、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由于非甲方的原因造成本合同彩信发布延迟，每延迟一天，乙方应按合同总价的百分之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若出现乙方删减后台数据，或伪造发布成功记录等数据资料的造假行为时，乙方应向甲方支付合同总价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或每天￥</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 %的违约金，并赔偿甲方的全部损失（包括但不限于无法抵扣而需多交税款、滞纳金、罚款、处理相关事项产生的费用等）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11.3双方约定，在合同当事人之间或与第三人进行诉讼或仲裁的过程中，除法律规定或国家司法机关依职权要求双方中止履行有争议的事项以外，本合同约定的其他事项应当继续履行。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B5356D4"/>
    <w:rsid w:val="2FA60C04"/>
    <w:rsid w:val="2FAA41B1"/>
    <w:rsid w:val="386C1EB2"/>
    <w:rsid w:val="40E135B8"/>
    <w:rsid w:val="4A2E0723"/>
    <w:rsid w:val="4E322C4E"/>
    <w:rsid w:val="52AE4F6E"/>
    <w:rsid w:val="55E21B29"/>
    <w:rsid w:val="56724B8D"/>
    <w:rsid w:val="63431A07"/>
    <w:rsid w:val="6D2531C7"/>
    <w:rsid w:val="792F14BB"/>
    <w:rsid w:val="79C5768C"/>
    <w:rsid w:val="7DC223E8"/>
    <w:rsid w:val="BDBFC5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