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园林景观工程设计合同</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乙方（设计人）：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甲方开发了位于</w:t>
      </w:r>
      <w:r>
        <w:rPr>
          <w:rFonts w:hint="eastAsia" w:ascii="宋体" w:hAnsi="宋体" w:eastAsia="宋体" w:cs="宋体"/>
          <w:sz w:val="24"/>
          <w:szCs w:val="24"/>
          <w:u w:val="single"/>
        </w:rPr>
        <w:t>        </w:t>
      </w:r>
      <w:r>
        <w:rPr>
          <w:rFonts w:hint="eastAsia" w:ascii="宋体" w:hAnsi="宋体" w:eastAsia="宋体" w:cs="宋体"/>
          <w:sz w:val="24"/>
          <w:szCs w:val="24"/>
        </w:rPr>
        <w:t>的项目，现根据工程进展情况，特委托乙方承担</w:t>
      </w:r>
      <w:r>
        <w:rPr>
          <w:rFonts w:hint="eastAsia" w:ascii="宋体" w:hAnsi="宋体" w:eastAsia="宋体" w:cs="宋体"/>
          <w:sz w:val="24"/>
          <w:szCs w:val="24"/>
          <w:u w:val="single"/>
        </w:rPr>
        <w:t>        </w:t>
      </w:r>
      <w:r>
        <w:rPr>
          <w:rFonts w:hint="eastAsia" w:ascii="宋体" w:hAnsi="宋体" w:eastAsia="宋体" w:cs="宋体"/>
          <w:sz w:val="24"/>
          <w:szCs w:val="24"/>
        </w:rPr>
        <w:t>工程设计的工作，经双方协商一致达成如下条款供双方共同遵守。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签订依据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《民法典》、《建筑法》等相关法律法规；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国家及地方有关园林景观工程设计相关法规和技术规范；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建设工程批准文件及甲方设计任务书。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项目概况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项目名称、规模、阶段、投资及设计费等见下表。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16"/>
        <w:gridCol w:w="1062"/>
        <w:gridCol w:w="502"/>
        <w:gridCol w:w="1343"/>
        <w:gridCol w:w="503"/>
        <w:gridCol w:w="875"/>
        <w:gridCol w:w="876"/>
        <w:gridCol w:w="689"/>
        <w:gridCol w:w="1110"/>
        <w:gridCol w:w="16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1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06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分项目名称</w:t>
            </w:r>
          </w:p>
        </w:tc>
        <w:tc>
          <w:tcPr>
            <w:tcW w:w="184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建筑规模</w:t>
            </w:r>
          </w:p>
        </w:tc>
        <w:tc>
          <w:tcPr>
            <w:tcW w:w="2943"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设计阶段及内容</w:t>
            </w:r>
          </w:p>
        </w:tc>
        <w:tc>
          <w:tcPr>
            <w:tcW w:w="111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（元/m2）</w:t>
            </w:r>
          </w:p>
        </w:tc>
        <w:tc>
          <w:tcPr>
            <w:tcW w:w="162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估算 设计费(元)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1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6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层数</w:t>
            </w:r>
          </w:p>
        </w:tc>
        <w:tc>
          <w:tcPr>
            <w:tcW w:w="13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景观面积(m2)</w:t>
            </w:r>
          </w:p>
        </w:tc>
        <w:tc>
          <w:tcPr>
            <w:tcW w:w="5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方案</w:t>
            </w:r>
          </w:p>
        </w:tc>
        <w:tc>
          <w:tcPr>
            <w:tcW w:w="8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初步设计</w:t>
            </w:r>
          </w:p>
        </w:tc>
        <w:tc>
          <w:tcPr>
            <w:tcW w:w="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扩初设计</w:t>
            </w:r>
          </w:p>
        </w:tc>
        <w:tc>
          <w:tcPr>
            <w:tcW w:w="6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施工图</w:t>
            </w:r>
          </w:p>
        </w:tc>
        <w:tc>
          <w:tcPr>
            <w:tcW w:w="111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62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8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6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11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w:t>
            </w:r>
          </w:p>
        </w:tc>
        <w:tc>
          <w:tcPr>
            <w:tcW w:w="8584" w:type="dxa"/>
            <w:gridSpan w:val="9"/>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景观设计面积=项目总占地面积-建筑占地面积-不需铺装设计的道路占地面积+建筑架空层需景观设计的占地面积。</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甲方提供资料</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21"/>
        <w:gridCol w:w="6257"/>
        <w:gridCol w:w="421"/>
        <w:gridCol w:w="1177"/>
        <w:gridCol w:w="7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62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资料及文件名称</w:t>
            </w:r>
          </w:p>
        </w:tc>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份数</w:t>
            </w:r>
          </w:p>
        </w:tc>
        <w:tc>
          <w:tcPr>
            <w:tcW w:w="11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提交日期</w:t>
            </w:r>
          </w:p>
        </w:tc>
        <w:tc>
          <w:tcPr>
            <w:tcW w:w="7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有关事宜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62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设计要求及设计任务书</w:t>
            </w:r>
          </w:p>
        </w:tc>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壹</w:t>
            </w:r>
          </w:p>
        </w:tc>
        <w:tc>
          <w:tcPr>
            <w:tcW w:w="11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方案设计开始前</w:t>
            </w:r>
          </w:p>
        </w:tc>
        <w:tc>
          <w:tcPr>
            <w:tcW w:w="724"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62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项目用地红线图、地形图</w:t>
            </w:r>
          </w:p>
        </w:tc>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壹</w:t>
            </w:r>
          </w:p>
        </w:tc>
        <w:tc>
          <w:tcPr>
            <w:tcW w:w="11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方案设计开始前</w:t>
            </w:r>
          </w:p>
        </w:tc>
        <w:tc>
          <w:tcPr>
            <w:tcW w:w="724"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62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项目管线综合图（供电、电讯、供水、排水、雨水及煤气管等管线定位和走向以及标高等）</w:t>
            </w:r>
          </w:p>
        </w:tc>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壹</w:t>
            </w:r>
          </w:p>
        </w:tc>
        <w:tc>
          <w:tcPr>
            <w:tcW w:w="11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方案设计开始前</w:t>
            </w:r>
          </w:p>
        </w:tc>
        <w:tc>
          <w:tcPr>
            <w:tcW w:w="724"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62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项目地下一层平面图及柱网图</w:t>
            </w:r>
          </w:p>
        </w:tc>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壹</w:t>
            </w:r>
          </w:p>
        </w:tc>
        <w:tc>
          <w:tcPr>
            <w:tcW w:w="11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方案设计开始前</w:t>
            </w:r>
          </w:p>
        </w:tc>
        <w:tc>
          <w:tcPr>
            <w:tcW w:w="724"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62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项目总平面图</w:t>
            </w:r>
          </w:p>
        </w:tc>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壹</w:t>
            </w:r>
          </w:p>
        </w:tc>
        <w:tc>
          <w:tcPr>
            <w:tcW w:w="11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方案设计开始前</w:t>
            </w:r>
          </w:p>
        </w:tc>
        <w:tc>
          <w:tcPr>
            <w:tcW w:w="724"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62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各栋建筑单体的平、立面图</w:t>
            </w:r>
          </w:p>
        </w:tc>
        <w:tc>
          <w:tcPr>
            <w:tcW w:w="4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壹</w:t>
            </w:r>
          </w:p>
        </w:tc>
        <w:tc>
          <w:tcPr>
            <w:tcW w:w="11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方案设计开始前</w:t>
            </w:r>
          </w:p>
        </w:tc>
        <w:tc>
          <w:tcPr>
            <w:tcW w:w="724"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乙方提供成果（详见下表）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54"/>
        <w:gridCol w:w="3423"/>
        <w:gridCol w:w="1731"/>
        <w:gridCol w:w="654"/>
        <w:gridCol w:w="1269"/>
        <w:gridCol w:w="12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45" w:hRule="atLeast"/>
        </w:trPr>
        <w:tc>
          <w:tcPr>
            <w:tcW w:w="6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34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资料及文件名称</w:t>
            </w:r>
          </w:p>
        </w:tc>
        <w:tc>
          <w:tcPr>
            <w:tcW w:w="173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格式</w:t>
            </w:r>
          </w:p>
        </w:tc>
        <w:tc>
          <w:tcPr>
            <w:tcW w:w="6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份数</w:t>
            </w:r>
          </w:p>
        </w:tc>
        <w:tc>
          <w:tcPr>
            <w:tcW w:w="12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提交日期</w:t>
            </w:r>
          </w:p>
        </w:tc>
        <w:tc>
          <w:tcPr>
            <w:tcW w:w="12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有关事宜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5" w:hRule="atLeast"/>
        </w:trPr>
        <w:tc>
          <w:tcPr>
            <w:tcW w:w="6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342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方案设计成果</w:t>
            </w:r>
          </w:p>
        </w:tc>
        <w:tc>
          <w:tcPr>
            <w:tcW w:w="17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彩色A3文本</w:t>
            </w:r>
          </w:p>
        </w:tc>
        <w:tc>
          <w:tcPr>
            <w:tcW w:w="6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2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69"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5" w:hRule="atLeast"/>
        </w:trPr>
        <w:tc>
          <w:tcPr>
            <w:tcW w:w="6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342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初步设计成果</w:t>
            </w:r>
          </w:p>
        </w:tc>
        <w:tc>
          <w:tcPr>
            <w:tcW w:w="17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彩色A3文本</w:t>
            </w:r>
          </w:p>
        </w:tc>
        <w:tc>
          <w:tcPr>
            <w:tcW w:w="6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2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69"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5" w:hRule="atLeast"/>
        </w:trPr>
        <w:tc>
          <w:tcPr>
            <w:tcW w:w="6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342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扩初设计成果</w:t>
            </w:r>
          </w:p>
        </w:tc>
        <w:tc>
          <w:tcPr>
            <w:tcW w:w="17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彩色A3文本</w:t>
            </w:r>
          </w:p>
        </w:tc>
        <w:tc>
          <w:tcPr>
            <w:tcW w:w="6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2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69"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5" w:hRule="atLeast"/>
        </w:trPr>
        <w:tc>
          <w:tcPr>
            <w:tcW w:w="6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342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施工图设计白图（样稿）</w:t>
            </w:r>
          </w:p>
        </w:tc>
        <w:tc>
          <w:tcPr>
            <w:tcW w:w="17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A2图册</w:t>
            </w:r>
          </w:p>
        </w:tc>
        <w:tc>
          <w:tcPr>
            <w:tcW w:w="6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2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69"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5" w:hRule="atLeast"/>
        </w:trPr>
        <w:tc>
          <w:tcPr>
            <w:tcW w:w="6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342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施工图设计蓝图</w:t>
            </w:r>
          </w:p>
        </w:tc>
        <w:tc>
          <w:tcPr>
            <w:tcW w:w="17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A2图册</w:t>
            </w:r>
          </w:p>
        </w:tc>
        <w:tc>
          <w:tcPr>
            <w:tcW w:w="6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12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69"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5" w:hRule="atLeast"/>
        </w:trPr>
        <w:tc>
          <w:tcPr>
            <w:tcW w:w="6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342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各阶段设计成果电子文件</w:t>
            </w:r>
          </w:p>
        </w:tc>
        <w:tc>
          <w:tcPr>
            <w:tcW w:w="17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光盘</w:t>
            </w:r>
          </w:p>
        </w:tc>
        <w:tc>
          <w:tcPr>
            <w:tcW w:w="6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2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69"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费用及支付进度（详见下表）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31"/>
        <w:gridCol w:w="498"/>
        <w:gridCol w:w="1156"/>
        <w:gridCol w:w="62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45" w:hRule="atLeast"/>
        </w:trPr>
        <w:tc>
          <w:tcPr>
            <w:tcW w:w="11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付费次序</w:t>
            </w:r>
          </w:p>
        </w:tc>
        <w:tc>
          <w:tcPr>
            <w:tcW w:w="4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占比</w:t>
            </w:r>
          </w:p>
        </w:tc>
        <w:tc>
          <w:tcPr>
            <w:tcW w:w="11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付费额(元)</w:t>
            </w:r>
          </w:p>
        </w:tc>
        <w:tc>
          <w:tcPr>
            <w:tcW w:w="62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付费时间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5" w:hRule="atLeast"/>
        </w:trPr>
        <w:tc>
          <w:tcPr>
            <w:tcW w:w="11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第一次付费</w:t>
            </w:r>
          </w:p>
        </w:tc>
        <w:tc>
          <w:tcPr>
            <w:tcW w:w="4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11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（合同签订后15日内）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5" w:hRule="atLeast"/>
        </w:trPr>
        <w:tc>
          <w:tcPr>
            <w:tcW w:w="11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第二次付费</w:t>
            </w:r>
          </w:p>
        </w:tc>
        <w:tc>
          <w:tcPr>
            <w:tcW w:w="4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w:t>
            </w:r>
          </w:p>
        </w:tc>
        <w:tc>
          <w:tcPr>
            <w:tcW w:w="11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提交全部的方案设计成果并经甲方审核确认后15日内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5" w:hRule="atLeast"/>
        </w:trPr>
        <w:tc>
          <w:tcPr>
            <w:tcW w:w="11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第三次付费</w:t>
            </w:r>
          </w:p>
        </w:tc>
        <w:tc>
          <w:tcPr>
            <w:tcW w:w="4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w:t>
            </w:r>
          </w:p>
        </w:tc>
        <w:tc>
          <w:tcPr>
            <w:tcW w:w="11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提交全部的初步设计成果并经甲方审核确认后15日内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5" w:hRule="atLeast"/>
        </w:trPr>
        <w:tc>
          <w:tcPr>
            <w:tcW w:w="11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第四次付费</w:t>
            </w:r>
          </w:p>
        </w:tc>
        <w:tc>
          <w:tcPr>
            <w:tcW w:w="4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w:t>
            </w:r>
          </w:p>
        </w:tc>
        <w:tc>
          <w:tcPr>
            <w:tcW w:w="11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提交全部的施工图设计成果并经甲方审核确认后15日内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5" w:hRule="atLeast"/>
        </w:trPr>
        <w:tc>
          <w:tcPr>
            <w:tcW w:w="11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第五次付费</w:t>
            </w:r>
          </w:p>
        </w:tc>
        <w:tc>
          <w:tcPr>
            <w:tcW w:w="4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11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本园林景观工程竣工经综合验收合格后15日内结清剩余设计费。</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提交各阶段设计文件并经甲方书面确认后支付各阶段设计费。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甲方将把上述费用支付到本合同约定与乙方名称一致的对公账户，甲方最后一次付款前，乙方应向甲方提供合同总额等额的增值税发票，否则甲方有权延期付款且不承担任何违约责任。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乙方为本合同项目所采用的国家或地方标准图，由甲方自费向有关出版部门购买。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本工程设计资料及文件中，建筑材料、建筑构配件和设备，应当注明其规格、型号、性能等技术指标，乙方不得指定生产厂、供应商。甲方需要乙方的人员配合加工定货时，所需要费用由甲方承担。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甲方指定</w:t>
      </w:r>
      <w:r>
        <w:rPr>
          <w:rFonts w:hint="eastAsia" w:ascii="宋体" w:hAnsi="宋体" w:eastAsia="宋体" w:cs="宋体"/>
          <w:sz w:val="24"/>
          <w:szCs w:val="24"/>
          <w:u w:val="single"/>
        </w:rPr>
        <w:t>        </w:t>
      </w:r>
      <w:r>
        <w:rPr>
          <w:rFonts w:hint="eastAsia" w:ascii="宋体" w:hAnsi="宋体" w:eastAsia="宋体" w:cs="宋体"/>
          <w:sz w:val="24"/>
          <w:szCs w:val="24"/>
        </w:rPr>
        <w:t>为本合同委托代理人以切实作好本合同履行过程中的协商和配合工作。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甲方按本合同第三条规定的内容，在规定的时间内向乙方提交资料及文件，并对其完整性、正确性及时限负责，甲方不得要求乙方违反国家有关标准进行设计。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甲方提交上述资料及文件超过规定期限15天以内，乙方按合同第四条规定交付设计文件时间顺延；超过规定期限15天以上时，乙方经与甲方协商并经甲方同意后，有权重新确定设计文件的时间并通知甲方。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甲方变更委托设计项目、规模、条件或因提交的资料错误，或所提交资料作较大修改（修改幅度达25%以上），以致造成乙方设计需返工时，由双方另行协商签订补充协议（或另订合同）、重新明确有关条款。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甲方要求乙方比合同规定时间提前交付设计资料及文件时，如果由此导致乙方赶工的工作量较大，由甲、乙双方另行签订补充协议加以确定赶工费。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甲方应为派赴现场处理有关设计问题的工作人员，提供必要的工作生活及交通等方便条件。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甲方负责审定乙方提交的设计方案，审查设计的深度。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乙方权利义务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乙方指定</w:t>
      </w:r>
      <w:r>
        <w:rPr>
          <w:rFonts w:hint="eastAsia" w:ascii="宋体" w:hAnsi="宋体" w:eastAsia="宋体" w:cs="宋体"/>
          <w:sz w:val="24"/>
          <w:szCs w:val="24"/>
          <w:u w:val="single"/>
        </w:rPr>
        <w:t>        </w:t>
      </w:r>
      <w:r>
        <w:rPr>
          <w:rFonts w:hint="eastAsia" w:ascii="宋体" w:hAnsi="宋体" w:eastAsia="宋体" w:cs="宋体"/>
          <w:sz w:val="24"/>
          <w:szCs w:val="24"/>
        </w:rPr>
        <w:t>为本合同委托代理人以切实作好本合同履行过程中的协商和配合工作。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乙方应按国家相关技术规范、标准、规程及甲方提出的设计要求，进行工程设计，按合同规定的进度要求提交质量合格的设计资料，并对其负责。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乙方按本合同第二条和第四条规定的内容、进度及份数向甲方交付资料及文件。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交付设计资料及文件后，按规定参加有关的设计审查，并根据审查结论负责对不超出原定范围的内容做必要调整补充。乙方按合同规定时限交付设计资料及文件，本年内项目开始施工，负责向甲方及施工单位进行设计交底、处理有关设计问题和参加竣工验收。在一年内项目尚未开始施工，乙方仍负责上述工作，乙方不再向甲方收取设计配合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应保护乙方的投标书、设计方案、文件、资料图纸、数据、计算软件和专利技术。未经乙方同意，甲方对乙方交付的设计资料及文件不得擅自修改、复制或向第三人转让或用于本合同外的项目，如发生以上情况，甲方应承担相应的法律责任，乙方有权向甲方提出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承诺未经甲方书面同意，不得以告知、公布、出版、转让或者其他方式使任何第三方知悉甲方的知识产权及商业秘密，对交付甲方的设计资料及文件不得擅自修改、复制或向第三人转让或用于本合同外的项目，如发生以上情况，乙方应承担相应的法律责任，甲方有权向乙方提出索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甲方应按本合同第5条规定的金额和时间向乙方支付设计费，每逾期支付一天，应承担应支付金额</w:t>
      </w:r>
      <w:r>
        <w:rPr>
          <w:rFonts w:hint="eastAsia" w:ascii="宋体" w:hAnsi="宋体" w:eastAsia="宋体" w:cs="宋体"/>
          <w:sz w:val="24"/>
          <w:szCs w:val="24"/>
          <w:u w:val="single"/>
        </w:rPr>
        <w:t>    </w:t>
      </w:r>
      <w:r>
        <w:rPr>
          <w:rFonts w:hint="eastAsia" w:ascii="宋体" w:hAnsi="宋体" w:eastAsia="宋体" w:cs="宋体"/>
          <w:sz w:val="24"/>
          <w:szCs w:val="24"/>
        </w:rPr>
        <w:t>‰的逾期违约金。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所提供的设计方案的质量或深度如得不到甲方的认可，乙方应在甲方要求的时间内进行设计更改，乙方经三次更改后仍无法达到合同约定要求或甲方书面要求的，则视为乙方违约，甲方有权单方解除合同，并可以要求乙方支付不超过总设计费用</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若乙方无法在合同要求的进度时间内完成并交付设计资料，则每逾期一天，应向甲方支付总设计费</w:t>
      </w:r>
      <w:r>
        <w:rPr>
          <w:rFonts w:hint="eastAsia" w:ascii="宋体" w:hAnsi="宋体" w:eastAsia="宋体" w:cs="宋体"/>
          <w:sz w:val="24"/>
          <w:szCs w:val="24"/>
          <w:u w:val="single"/>
        </w:rPr>
        <w:t>    </w:t>
      </w:r>
      <w:r>
        <w:rPr>
          <w:rFonts w:hint="eastAsia" w:ascii="宋体" w:hAnsi="宋体" w:eastAsia="宋体" w:cs="宋体"/>
          <w:sz w:val="24"/>
          <w:szCs w:val="24"/>
        </w:rPr>
        <w:t>‰的逾期违约金。如果乙方超过合同要求的时间</w:t>
      </w:r>
      <w:r>
        <w:rPr>
          <w:rFonts w:hint="eastAsia" w:ascii="宋体" w:hAnsi="宋体" w:eastAsia="宋体" w:cs="宋体"/>
          <w:sz w:val="24"/>
          <w:szCs w:val="24"/>
          <w:u w:val="single"/>
        </w:rPr>
        <w:t>    </w:t>
      </w:r>
      <w:r>
        <w:rPr>
          <w:rFonts w:hint="eastAsia" w:ascii="宋体" w:hAnsi="宋体" w:eastAsia="宋体" w:cs="宋体"/>
          <w:sz w:val="24"/>
          <w:szCs w:val="24"/>
        </w:rPr>
        <w:t>天交付该设计项目的各阶段设计资料，甲方可以单方解除合同，并要求乙方支付总设计费用</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乙方对设计资料及文件出现的遗漏或错误负责修改或补充。由于乙方错误造成工程质量问题或者导致工程事故的，乙方除负责采取补救措施外，还应该免收直接受损失部分的设计费。损失严重的由双方另行商定赔偿数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合同生效后，因乙方单方的原因要求终止或解除合同，乙方应向甲方支付总设计费</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如发生争议双方应友好协商解决，另行签订的补充协议与本合同具有同等效力。如协商不成，应向甲方所在地有管辖权的人民法院提起诉讼。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一方将有关通知发出给对方在本合同中约定的地址五日后即视为有效送达，一方变更通讯地址应以书面方式提前通知对方，否则视为未变更通讯地址。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本合同自双方签订之日起生效，合同中签字的人员视为有权代表双方公司的人员，一经签署即视为约束双方公司，以上合同内容若与国家、行业强制性规定相抵触的，按照其规定处理。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本合同一式</w:t>
      </w:r>
      <w:r>
        <w:rPr>
          <w:rFonts w:hint="eastAsia" w:ascii="宋体" w:hAnsi="宋体" w:eastAsia="宋体" w:cs="宋体"/>
          <w:sz w:val="24"/>
          <w:szCs w:val="24"/>
          <w:u w:val="single"/>
        </w:rPr>
        <w:t>    </w:t>
      </w:r>
      <w:r>
        <w:rPr>
          <w:rFonts w:hint="eastAsia" w:ascii="宋体" w:hAnsi="宋体" w:eastAsia="宋体" w:cs="宋体"/>
          <w:sz w:val="24"/>
          <w:szCs w:val="24"/>
        </w:rPr>
        <w:t>份具有同等效力，双方各执</w:t>
      </w:r>
      <w:r>
        <w:rPr>
          <w:rFonts w:hint="eastAsia" w:ascii="宋体" w:hAnsi="宋体" w:eastAsia="宋体" w:cs="宋体"/>
          <w:sz w:val="24"/>
          <w:szCs w:val="24"/>
          <w:u w:val="single"/>
        </w:rPr>
        <w:t>    </w:t>
      </w:r>
      <w:r>
        <w:rPr>
          <w:rFonts w:hint="eastAsia" w:ascii="宋体" w:hAnsi="宋体" w:eastAsia="宋体" w:cs="宋体"/>
          <w:sz w:val="24"/>
          <w:szCs w:val="24"/>
        </w:rPr>
        <w:t>份，附件与本合同具有同等法律效力。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50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w:t>
            </w:r>
          </w:p>
        </w:tc>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合同签订地点：</w:t>
            </w:r>
            <w:r>
              <w:rPr>
                <w:rFonts w:hint="eastAsia" w:ascii="宋体" w:hAnsi="宋体" w:eastAsia="宋体" w:cs="宋体"/>
                <w:sz w:val="24"/>
                <w:szCs w:val="24"/>
                <w:u w:val="single"/>
              </w:rPr>
              <w:t>        </w:t>
            </w:r>
            <w:r>
              <w:rPr>
                <w:rFonts w:hint="eastAsia" w:ascii="宋体" w:hAnsi="宋体" w:eastAsia="宋体" w:cs="宋体"/>
                <w:sz w:val="24"/>
                <w:szCs w:val="24"/>
              </w:rPr>
              <w:t>签订日期：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1.双方营业执照复印件（加盖公章）。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2.甲方提供的设计任务清单。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 w:name="Gulim">
    <w:panose1 w:val="020B0600000101010101"/>
    <w:charset w:val="81"/>
    <w:family w:val="auto"/>
    <w:pitch w:val="default"/>
    <w:sig w:usb0="B00002AF" w:usb1="69D77CFB" w:usb2="00000030" w:usb3="00000000" w:csb0="4008009F" w:csb1="DFD70000"/>
  </w:font>
  <w:font w:name="Wingdings 2">
    <w:panose1 w:val="050201020105070707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15B1"/>
    <w:rsid w:val="03704658"/>
    <w:rsid w:val="04EF18C1"/>
    <w:rsid w:val="064D167F"/>
    <w:rsid w:val="06CF280A"/>
    <w:rsid w:val="094A64C1"/>
    <w:rsid w:val="09D565D0"/>
    <w:rsid w:val="0D39733A"/>
    <w:rsid w:val="12D50F05"/>
    <w:rsid w:val="12EF6B05"/>
    <w:rsid w:val="1400689B"/>
    <w:rsid w:val="16BF2378"/>
    <w:rsid w:val="17D12642"/>
    <w:rsid w:val="1BC94B98"/>
    <w:rsid w:val="1C890BBC"/>
    <w:rsid w:val="1D2245C8"/>
    <w:rsid w:val="1DEB70D0"/>
    <w:rsid w:val="1E0A7F7D"/>
    <w:rsid w:val="20E66F79"/>
    <w:rsid w:val="218909D9"/>
    <w:rsid w:val="21915238"/>
    <w:rsid w:val="21F06C3E"/>
    <w:rsid w:val="2271236B"/>
    <w:rsid w:val="22D455A4"/>
    <w:rsid w:val="25282AF5"/>
    <w:rsid w:val="27672114"/>
    <w:rsid w:val="28184741"/>
    <w:rsid w:val="292478C8"/>
    <w:rsid w:val="2AD4526B"/>
    <w:rsid w:val="2B7416BD"/>
    <w:rsid w:val="2C657A5B"/>
    <w:rsid w:val="2DF42606"/>
    <w:rsid w:val="2ED57DB7"/>
    <w:rsid w:val="2F463932"/>
    <w:rsid w:val="2FB415CB"/>
    <w:rsid w:val="31743C70"/>
    <w:rsid w:val="36B54D72"/>
    <w:rsid w:val="375A74CA"/>
    <w:rsid w:val="379A2068"/>
    <w:rsid w:val="38107B39"/>
    <w:rsid w:val="38791CF9"/>
    <w:rsid w:val="3A0B653E"/>
    <w:rsid w:val="3AA4058F"/>
    <w:rsid w:val="3C256D3B"/>
    <w:rsid w:val="3F542CF0"/>
    <w:rsid w:val="3FBC1DDF"/>
    <w:rsid w:val="3FCF013C"/>
    <w:rsid w:val="43045DB8"/>
    <w:rsid w:val="43317380"/>
    <w:rsid w:val="45203CEB"/>
    <w:rsid w:val="480767A3"/>
    <w:rsid w:val="481C6710"/>
    <w:rsid w:val="4C542E4B"/>
    <w:rsid w:val="4D2A5710"/>
    <w:rsid w:val="4ECA2472"/>
    <w:rsid w:val="52624AF1"/>
    <w:rsid w:val="546E4797"/>
    <w:rsid w:val="5722197E"/>
    <w:rsid w:val="5A19240A"/>
    <w:rsid w:val="5B435C17"/>
    <w:rsid w:val="5D8A15B1"/>
    <w:rsid w:val="5DA8085C"/>
    <w:rsid w:val="5DDD41B6"/>
    <w:rsid w:val="5FFF61BD"/>
    <w:rsid w:val="619225D7"/>
    <w:rsid w:val="624F1196"/>
    <w:rsid w:val="64B90C81"/>
    <w:rsid w:val="64E9709A"/>
    <w:rsid w:val="658727DB"/>
    <w:rsid w:val="68531FA1"/>
    <w:rsid w:val="69962A49"/>
    <w:rsid w:val="69B65CCA"/>
    <w:rsid w:val="6A1A0E83"/>
    <w:rsid w:val="6A416E07"/>
    <w:rsid w:val="6CD61C0E"/>
    <w:rsid w:val="6F267822"/>
    <w:rsid w:val="70D308B3"/>
    <w:rsid w:val="71D9406D"/>
    <w:rsid w:val="73C33EAF"/>
    <w:rsid w:val="74FD0290"/>
    <w:rsid w:val="75965012"/>
    <w:rsid w:val="781E2486"/>
    <w:rsid w:val="783E1871"/>
    <w:rsid w:val="787A525D"/>
    <w:rsid w:val="79B62EAE"/>
    <w:rsid w:val="7B215E09"/>
    <w:rsid w:val="7C880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styleId="10">
    <w:name w:val=""/>
    <w:basedOn w:val="1"/>
    <w:next w:val="1"/>
    <w:uiPriority w:val="0"/>
    <w:pPr>
      <w:pBdr>
        <w:bottom w:val="single" w:color="auto" w:sz="6" w:space="1"/>
      </w:pBdr>
      <w:jc w:val="center"/>
    </w:pPr>
    <w:rPr>
      <w:rFonts w:ascii="Arial" w:eastAsia="宋体"/>
      <w:vanish/>
      <w:sz w:val="16"/>
    </w:rPr>
  </w:style>
  <w:style w:type="paragraph" w:styleId="11">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2019-06-18T07:20:00Z</dcterms:created>
  <dc:creator>Administrator</dc:creator>
  <cp:lastModifiedBy>Administrator</cp:lastModifiedBy>
  <dcterms:modified xsi:type="dcterms:W3CDTF">2019-06-24T03:23:18Z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