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default" w:ascii="宋体" w:hAnsi="宋体" w:eastAsia="宋体" w:cs="宋体"/>
          <w:b/>
          <w:sz w:val="32"/>
          <w:szCs w:val="32"/>
        </w:rPr>
      </w:pPr>
      <w:r>
        <w:rPr>
          <w:rFonts w:hint="default" w:cs="宋体"/>
          <w:b/>
          <w:sz w:val="32"/>
          <w:szCs w:val="32"/>
        </w:rPr>
        <w:t>时光机采购合同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就甲方向乙方采购LOMO时光机事宜，为了明确甲、乙双方的权利和义务，经双方友好协商，达成一致，依据《民法典》及相关法律规定，订立本合同。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一、货物/服务内容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24"/>
        <w:gridCol w:w="4255"/>
        <w:gridCol w:w="640"/>
        <w:gridCol w:w="641"/>
        <w:gridCol w:w="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货物/服务名称</w:t>
            </w:r>
          </w:p>
        </w:tc>
        <w:tc>
          <w:tcPr>
            <w:tcW w:w="42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产品型号</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LOMO时光机</w:t>
            </w:r>
          </w:p>
        </w:tc>
        <w:tc>
          <w:tcPr>
            <w:tcW w:w="42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时光云B01顶配</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LOMO时光机原装相纸</w:t>
            </w:r>
          </w:p>
        </w:tc>
        <w:tc>
          <w:tcPr>
            <w:tcW w:w="42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A7</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LOMO时光机原装墨水</w:t>
            </w:r>
          </w:p>
        </w:tc>
        <w:tc>
          <w:tcPr>
            <w:tcW w:w="42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爱普生R330原装6色墨</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上门安装调试服务</w:t>
            </w:r>
          </w:p>
        </w:tc>
        <w:tc>
          <w:tcPr>
            <w:tcW w:w="42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两位专业技术人员上门安装调试</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增值税专用发票</w:t>
            </w:r>
          </w:p>
        </w:tc>
        <w:tc>
          <w:tcPr>
            <w:tcW w:w="42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总价人民币（大写）</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元），优惠后价格人民币</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1.每台时光机配送500张相纸以及1套墨盒。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2.产品包装盒内含打印机电源线*1，鼠标*1，产品说明书*1，打印机保修卡*1.</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乙方应保证所提供的货物或其任何一部分均不会侵犯任何第三方的专利权、商标权或着作权。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四、无产权瑕疵条款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乙方保证所交付的货物的所有权完全属于乙方且无任何抵押、查封等产权瑕疵。如乙方所交货物有产权瑕疵的，视为乙方违约，按照本合同第10条第3款的约定处理。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五、交货期、交货方式及交货地点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1.交货期：乙方收到定金后</w:t>
      </w:r>
      <w:r>
        <w:rPr>
          <w:rFonts w:hint="eastAsia" w:ascii="宋体" w:hAnsi="宋体" w:eastAsia="宋体" w:cs="宋体"/>
          <w:sz w:val="24"/>
          <w:szCs w:val="24"/>
          <w:u w:val="single"/>
        </w:rPr>
        <w:t>    </w:t>
      </w:r>
      <w:r>
        <w:rPr>
          <w:rFonts w:hint="eastAsia" w:ascii="宋体" w:hAnsi="宋体" w:eastAsia="宋体" w:cs="宋体"/>
          <w:sz w:val="24"/>
          <w:szCs w:val="24"/>
        </w:rPr>
        <w:t>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2.交货方式：物流。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六、货款支付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1.合同签订后，甲方需在</w:t>
      </w:r>
      <w:r>
        <w:rPr>
          <w:rFonts w:hint="eastAsia" w:ascii="宋体" w:hAnsi="宋体" w:eastAsia="宋体" w:cs="宋体"/>
          <w:sz w:val="24"/>
          <w:szCs w:val="24"/>
          <w:u w:val="single"/>
        </w:rPr>
        <w:t>    </w:t>
      </w:r>
      <w:r>
        <w:rPr>
          <w:rFonts w:hint="eastAsia" w:ascii="宋体" w:hAnsi="宋体" w:eastAsia="宋体" w:cs="宋体"/>
          <w:sz w:val="24"/>
          <w:szCs w:val="24"/>
        </w:rPr>
        <w:t>个工作日之内向乙方交付货款。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2.乙方实行支付定金发货原则，首付定金人民币（大写）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元），乙方收到定金安排发货，货到后支付尾款人民币（大写）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元）。甲方付款可采用现金、转账、支付宝、微信转账等方式，以款到乙方账号为准。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3.甲方按照交货清单逐件验收，如货物发生损毁或与交货清单不符，由乙方退换补齐，承担实际损失，验货完成时需支付全额尾款。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汇款指定账号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七、质量保证及售后服务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1.乙方应按规定的货物性能、技术要求、质量标准向甲方提供未经使用的全新产品。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2.乙方提供货物的质量保证期为自交货验收合格之日起一年之内。在保证期内因货物本身的质量问题发生故障，乙方应负责免费更换。更换办法遵循以下更换原则：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（1）自交货验收合格之日起15天之内，由乙方承担所发生的全部费用；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（2）15天以后至1年之内，为甲方承担更换产生的运费，乙方免费更换产品原件；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3.上述的货物免费保修期按乙方公司的标准，因人为因素出现的故障不在免费保修范围内。超过保修期的机器设备，终身维修，维修时只收部件成本费。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八、调试和验收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1.甲方对乙方提交的货物依技术规格要求和国家有关质量标准进行现场初步验收，外观、说明书符合要求的，给予签收，初步验收不合格的不予签收。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2.乙方交货前应对产品作出全面检查和对验收文件进行整理，并列出清单，作为甲方收货验收和使用的技术条件依据，检验的结果应随货物交甲方。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3.甲方对乙方提供的货物在使用前进行调试时，乙方需负责培训甲方的使用操作人员。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九、货物包装、发运及运输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1.乙方应在货物发运前对其进行满足运输距离、防潮、防震、防锈和防破损装卸等要求包装，以保证货物安全运达甲方指定地点。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2.使用说明书、质量检验证明书、随配附件和工具以及清单一并附于货物内。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3.乙方在货物发运手续办理完毕后24小时内或货到甲方48小时前通知甲方，以准备接货。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4.货物在交付甲方前发生的风险均由乙方负责。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5.货物在规定的交付期限内由乙方送达甲方指定的地点视为交付，乙方同时需通知甲方货物已送达。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1.甲方无正当理由拒收货物的，甲方向乙方偿付拒收货款总值的百分之</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2.甲方无故逾期验收和办理货款支付手续的 ， 甲方应按逾期付款总额每日万分之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3.乙方逾期交付货物的，乙方应按逾期交货总额每日千分之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向甲方支付违约金，由甲方从待付货款中扣除。逾期超过约定日期10个工作日不能交货的，甲方可解除本合同。乙方因逾期交货或因其他违约行为导致甲方解除合同的，乙方应向甲方支付合同总值百分之</w:t>
      </w:r>
      <w:r>
        <w:rPr>
          <w:rFonts w:hint="eastAsia" w:ascii="宋体" w:hAnsi="宋体" w:eastAsia="宋体" w:cs="宋体"/>
          <w:sz w:val="24"/>
          <w:szCs w:val="24"/>
          <w:u w:val="single"/>
        </w:rPr>
        <w:t>    </w:t>
      </w:r>
      <w:r>
        <w:rPr>
          <w:rFonts w:hint="eastAsia" w:ascii="宋体" w:hAnsi="宋体" w:eastAsia="宋体" w:cs="宋体"/>
          <w:sz w:val="24"/>
          <w:szCs w:val="24"/>
        </w:rPr>
        <w:t>的违约金，如造成甲方损失超过违约金的，超出部分由乙方继续承担赔偿责任。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4.乙方所交的货物品种、型号、规格、技术参数、质量不符合合同规定标准的，甲方有权拒收该货物，乙方愿意更换货物但逾期交货的，按乙方逾期交货处理。乙方拒绝更换货物的，甲方可单方面解除合同。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十一、不可抗力事件处理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1.合同经双方法定代表人或授权委托代理人签字并加盖单位公章后生效。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2.合同执行中，如需修改或补充合同内容，由双方协商另签署 书面修改或补充协议作为主合同不可分割的一部分，并报经双方签字并加盖单位公章后方可执行。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3.本合同未尽事宜，遵照《民法典》有关条文执行。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5B7282"/>
    <w:rsid w:val="1A775624"/>
    <w:rsid w:val="1A9C60B6"/>
    <w:rsid w:val="1B067642"/>
    <w:rsid w:val="1B7F71AD"/>
    <w:rsid w:val="1B945815"/>
    <w:rsid w:val="1BD224E1"/>
    <w:rsid w:val="1CD6764D"/>
    <w:rsid w:val="1D1716AF"/>
    <w:rsid w:val="1D996B29"/>
    <w:rsid w:val="20D878D2"/>
    <w:rsid w:val="228D0680"/>
    <w:rsid w:val="241F48FC"/>
    <w:rsid w:val="250E1085"/>
    <w:rsid w:val="25C77597"/>
    <w:rsid w:val="263819DA"/>
    <w:rsid w:val="270F702A"/>
    <w:rsid w:val="28EB185D"/>
    <w:rsid w:val="29EB1520"/>
    <w:rsid w:val="2B223ADD"/>
    <w:rsid w:val="2C055EAD"/>
    <w:rsid w:val="2C5B61DF"/>
    <w:rsid w:val="2D172661"/>
    <w:rsid w:val="2E8E3AD8"/>
    <w:rsid w:val="2EAB01EE"/>
    <w:rsid w:val="2EF370C0"/>
    <w:rsid w:val="2FA92D9C"/>
    <w:rsid w:val="2FDA6511"/>
    <w:rsid w:val="30C350AA"/>
    <w:rsid w:val="30CF2D55"/>
    <w:rsid w:val="3344291E"/>
    <w:rsid w:val="33545FE3"/>
    <w:rsid w:val="35896136"/>
    <w:rsid w:val="37F53909"/>
    <w:rsid w:val="38A947D2"/>
    <w:rsid w:val="3B2009C3"/>
    <w:rsid w:val="3B26758A"/>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C6D0EE2"/>
    <w:rsid w:val="4C960277"/>
    <w:rsid w:val="4E3666C4"/>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42C64A8"/>
    <w:rsid w:val="6592072C"/>
    <w:rsid w:val="661316C0"/>
    <w:rsid w:val="66626D09"/>
    <w:rsid w:val="66FD639C"/>
    <w:rsid w:val="67266490"/>
    <w:rsid w:val="674B373E"/>
    <w:rsid w:val="675F1434"/>
    <w:rsid w:val="676B5BBA"/>
    <w:rsid w:val="69E0693D"/>
    <w:rsid w:val="6BEF6B2D"/>
    <w:rsid w:val="6BFE1841"/>
    <w:rsid w:val="6C733900"/>
    <w:rsid w:val="6C7535D2"/>
    <w:rsid w:val="6CA00197"/>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2020-03-25T14:02:14Z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