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公司(迪拜)</w:t>
      </w:r>
      <w:r>
        <w:rPr>
          <w:rStyle w:val="8"/>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迪拜公司注册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乙方将于材料准备齐全之日起20个工作日内完成全部事项。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2.如因乙方的原因导致本合同不能继续履行，则乙方应在两个工作日内全额退还甲方先期支付的费用，且不得收取其它任何费用。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bookmarkStart w:id="0" w:name="_GoBack"/>
      <w:r>
        <w:rPr>
          <w:rFonts w:hint="eastAsia" w:ascii="宋体" w:hAnsi="宋体" w:eastAsia="宋体" w:cs="宋体"/>
          <w:b/>
          <w:bCs/>
          <w:sz w:val="24"/>
          <w:szCs w:val="24"/>
        </w:rPr>
        <w:t>保密条款</w:t>
      </w:r>
      <w:bookmarkEnd w:id="0"/>
      <w:r>
        <w:rPr>
          <w:rFonts w:hint="eastAsia" w:ascii="宋体" w:hAnsi="宋体" w:eastAsia="宋体" w:cs="宋体"/>
          <w:sz w:val="24"/>
          <w:szCs w:val="24"/>
        </w:rPr>
        <w:t>：乙方郑重承诺，对于在办理委托事务过程中知悉的甲方一切商业和技术秘密严格保密。如因乙方原因导致甲方任何技术和商业秘密的泄露，本事务所将承担一切赔偿责任。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 xml:space="preserve"> 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本合同一式两份，甲乙双方各执一份，自签订之日起生效。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迪拜公司注册完成后所得文件：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2.公司组织章程大纲及章程细则；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3.公司股票本；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4.公司股东、董事名册；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5.钢印及公司原子印章（方形）各一枚；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6.董事会议记录书；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7DEF61D"/>
    <w:rsid w:val="58895B51"/>
    <w:rsid w:val="594B3199"/>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