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农产品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种子代加工合同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根据《中华人民共和国民法典》及有关规定，甲乙双方经协商一致，签订本合同。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乙方委托甲方在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加工厂代加工小麦、玉米、蔬菜等作物种子。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全套加工流程加工，玉米人民币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元/公斤，使用自动计量包装流程加工，加工其它作物种子价格由双方临时协商确定。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在甲方种子加工厂加工种子发生的装卸费、水电费、人员工资、设备折旧费、维修保养费及短期仓储费（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周内）由甲方负担。如种子贮存期超出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周，费用按仓贮收费标准另计。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乙方种子加工所需种衣剂、包装袋等均由乙方负担。如种衣剂由甲方提供，其费用另计。种子加工的废种子和下脚料由乙方自行处理。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五、种子加工质量保证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甲方种子加工厂是采用国外及国内先进主机建成的，生产率高，加工质量好，计量范围广。其工艺流程为四层，筛风、筛雪、比重雪、包衣-计量包装（范围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kg）。乙方提供的种子原始净度≥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时，甲方保证种子加工的净度、计量精度、获选率（种子损失率）、破碎率、种衣牢固度、包衣合格率等符合国家行业和地方有关标准。乙方提供的种子需包衣时，应提供质量合格、成膜性好，使种子包衣后能够连续进行自动计量包装的种衣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设备加工能力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t/h，每天加工小麦、玉米能力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万公斤，如乙方需分装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kg以下小包装种子时，加工能力每天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万公斤左右。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sz w:val="24"/>
          <w:szCs w:val="24"/>
        </w:rPr>
        <w:t>种子加工前，乙方应提供甲方种子质量检验单。纯度、发芽率、水分等指标达到国家标准，甲方方可进行代加工。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八、代加工数量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小麦、玉米：乙方应保证年种子加工量不低于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万公斤，每个品种加工数量不低于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万公斤。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双方本互惠互利、长期合作的原则，合同期限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年，自签订之日起计算。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十、订金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合同生效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日内，乙方应预付甲方代加工定金人民币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十一、代加工费用结算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每批种子加工后，乙方对种子加工质量进行检验，质量达到国家有关标准和合同规定要求，乙方应在提货前将全部加工费支付甲方。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1.本合同未尽事宜，双方随时协商补充。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2.本合同一式两份，各方各执一份，具有同等法律效力。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DFFF694"/>
    <w:rsid w:val="7E0D5873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2020-04-02T14:19:54Z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