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项目造价咨询合同</w:t>
      </w:r>
      <w:bookmarkEnd w:id="0"/>
      <w:r>
        <w:rPr>
          <w:rFonts w:hint="eastAsia" w:ascii="宋体" w:hAnsi="宋体" w:eastAsia="宋体" w:cs="宋体"/>
          <w:b/>
          <w:sz w:val="32"/>
          <w:szCs w:val="32"/>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甲方（委托方）：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乙方（受托方）：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依据《中华人民共和国民法典》和国家其他有关的法律、法规以及</w:t>
      </w:r>
      <w:r>
        <w:rPr>
          <w:rFonts w:hint="eastAsia" w:ascii="宋体" w:hAnsi="宋体" w:eastAsia="宋体" w:cs="宋体"/>
          <w:sz w:val="24"/>
          <w:szCs w:val="24"/>
          <w:u w:val="single"/>
        </w:rPr>
        <w:t>        </w:t>
      </w:r>
      <w:r>
        <w:rPr>
          <w:rFonts w:hint="eastAsia" w:ascii="宋体" w:hAnsi="宋体" w:eastAsia="宋体" w:cs="宋体"/>
          <w:sz w:val="24"/>
          <w:szCs w:val="24"/>
        </w:rPr>
        <w:t>市的有关法规和规章，结合本工程具体情况，为明确双方的权利、义务和责任，本着真诚合作、平等互利的原则，经过双方协商一致，签订本合同。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一、工程概况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1.工程名称：</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2.工程地点：</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3.工程面积：</w:t>
      </w:r>
      <w:r>
        <w:rPr>
          <w:rFonts w:hint="eastAsia" w:ascii="宋体" w:hAnsi="宋体" w:eastAsia="宋体" w:cs="宋体"/>
          <w:sz w:val="24"/>
          <w:szCs w:val="24"/>
          <w:u w:val="single"/>
        </w:rPr>
        <w:t>    </w:t>
      </w:r>
      <w:r>
        <w:rPr>
          <w:rFonts w:hint="eastAsia" w:ascii="宋体" w:hAnsi="宋体" w:eastAsia="宋体" w:cs="宋体"/>
          <w:sz w:val="24"/>
          <w:szCs w:val="24"/>
        </w:rPr>
        <w:t>平方米。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4.总造价：人民币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二、咨询服务工作内容及标准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1.工作内容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（1)根据委托方提供的施工图纸、招标文件及总包合同，按</w:t>
      </w:r>
      <w:r>
        <w:rPr>
          <w:rFonts w:hint="eastAsia" w:ascii="宋体" w:hAnsi="宋体" w:eastAsia="宋体" w:cs="宋体"/>
          <w:sz w:val="24"/>
          <w:szCs w:val="24"/>
          <w:u w:val="single"/>
        </w:rPr>
        <w:t>    </w:t>
      </w:r>
      <w:r>
        <w:rPr>
          <w:rFonts w:hint="eastAsia" w:ascii="宋体" w:hAnsi="宋体" w:eastAsia="宋体" w:cs="宋体"/>
          <w:sz w:val="24"/>
          <w:szCs w:val="24"/>
        </w:rPr>
        <w:t>定额编制造价文件；并负责以委托方身份与施工单位进行核对、参与委托方与总包单位的洽商，最终形成总包合同价款、作为调整合同暂估总价及工程付款的依据；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根据委托方提供的施工图纸（可能分阶段提供），按《建设工程工程量清单计价规范》（GB50500-2013）编制各专业系统的工程量清单、措施项目清单及估算总价；负责招标阶段个别工程量清单数量有疑义部分的核对或修改、招标答疑，并进行商务标的回标分析、议标及应甲方要求配合发包合同的拟订、最终签订工作（不包括代理外部招投标手续、施工阶段的中期付款、变更估价及结算）。具体需要提供服务的专业工程内容和范围，以委托方书面通知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（3）依据竣工图纸及相关文件，进行本项目的竣工结算审核；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（4）配合业主做好总、分包单位的工作界面划分及估价；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（5）根据委托方要求，参加暂列金额、暂估价的会商，提供材料、设备价格及安装费用的咨询，协助委托方将工程建安造价定位在一个比较合理的范围内；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（6）参与各项施工合同的拟订，提供发包造价形成及施工合同签订的有关咨询意见，严密合同条款，减少争议的几率；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（7）配合甲方进行全项目投资预算（全费用目标成本）的编制、相关数据的测算及咨询等工作。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2.工作标准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（1）造价成果要求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各价格要素暂估价格应符合市场行情，并提供主材、设备品牌建议、取定清单及相应档次描述；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需根据工程实际情况模拟施工方案，编制措施项目清单并估算费用；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受托方的图纸算量工作原则上应于收到委托方图纸后的</w:t>
      </w:r>
      <w:r>
        <w:rPr>
          <w:rFonts w:hint="eastAsia" w:ascii="宋体" w:hAnsi="宋体" w:eastAsia="宋体" w:cs="宋体"/>
          <w:sz w:val="24"/>
          <w:szCs w:val="24"/>
          <w:u w:val="single"/>
        </w:rPr>
        <w:t>    </w:t>
      </w:r>
      <w:r>
        <w:rPr>
          <w:rFonts w:hint="eastAsia" w:ascii="宋体" w:hAnsi="宋体" w:eastAsia="宋体" w:cs="宋体"/>
          <w:sz w:val="24"/>
          <w:szCs w:val="24"/>
        </w:rPr>
        <w:t>个日历天内完成，且各项成果文件必须经过受托方内部复核无误、并加盖受托方公章及造价工程师执业资格印章；成果文件应按委托方的要求进行阶段性的移交。在合同签订之前收到的本工程不同版次的图纸，乙方都应按计划要求完成算量等工作任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本合同咨询成果以广联达软件及兴安得力软件两个版本编制，受托方需向委托方提交书面的成果文件一式两份，并提供电子版光盘一张。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（2）提交工程量清单的同时（或之后</w:t>
      </w:r>
      <w:r>
        <w:rPr>
          <w:rFonts w:hint="eastAsia" w:ascii="宋体" w:hAnsi="宋体" w:eastAsia="宋体" w:cs="宋体"/>
          <w:sz w:val="24"/>
          <w:szCs w:val="24"/>
          <w:u w:val="single"/>
        </w:rPr>
        <w:t>    </w:t>
      </w:r>
      <w:r>
        <w:rPr>
          <w:rFonts w:hint="eastAsia" w:ascii="宋体" w:hAnsi="宋体" w:eastAsia="宋体" w:cs="宋体"/>
          <w:sz w:val="24"/>
          <w:szCs w:val="24"/>
        </w:rPr>
        <w:t>日内），应提交下列附属成果文件：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按甲方提供科目设置原则，提供分栋号、分系统、分不同工程项目的工程量清单汇总表（含机电工程）。 同一栋楼如果有不同的功能区域应分别编制工程量清单，例如同一栋楼地上和地下从正负零分开编制工程量清单；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分栋号、分层、分不同混凝土构件所对应的混凝土、模板、钢筋等的每建筑面积平方米含量的详细数据统计表和钢筋抽量计算结果（应为实际图纸钢筋用量，包括搭接、锚固、措施性钢筋等，其中机械连接单独列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分栋号、分系统机电工程的每建筑面积平方米含量的统计表；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分栋号的门窗、外墙装饰、外墙保温等重要工程含量及造价指标统计表等。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三、委托方的权利和义务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1.委托方委派</w:t>
      </w:r>
      <w:r>
        <w:rPr>
          <w:rFonts w:hint="eastAsia" w:ascii="宋体" w:hAnsi="宋体" w:eastAsia="宋体" w:cs="宋体"/>
          <w:sz w:val="24"/>
          <w:szCs w:val="24"/>
          <w:u w:val="single"/>
        </w:rPr>
        <w:t>        </w:t>
      </w:r>
      <w:r>
        <w:rPr>
          <w:rFonts w:hint="eastAsia" w:ascii="宋体" w:hAnsi="宋体" w:eastAsia="宋体" w:cs="宋体"/>
          <w:sz w:val="24"/>
          <w:szCs w:val="24"/>
        </w:rPr>
        <w:t>同志为代表，负责与受托方联系，处理有关业务联络等事宜。联系电话：</w:t>
      </w:r>
      <w:r>
        <w:rPr>
          <w:rFonts w:hint="eastAsia" w:ascii="宋体" w:hAnsi="宋体" w:eastAsia="宋体" w:cs="宋体"/>
          <w:sz w:val="24"/>
          <w:szCs w:val="24"/>
          <w:u w:val="single"/>
        </w:rPr>
        <w:t>        </w:t>
      </w:r>
      <w:r>
        <w:rPr>
          <w:rFonts w:hint="eastAsia" w:ascii="宋体" w:hAnsi="宋体" w:eastAsia="宋体" w:cs="宋体"/>
          <w:sz w:val="24"/>
          <w:szCs w:val="24"/>
        </w:rPr>
        <w:t>；联系邮箱：</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2.委托方向受托方提供了满足咨询服务工作内容的全套施工图纸（或电子版施工图）。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3.委托方可随时向受托方询问所承担业务的开展情况、签收受托方提交的咨询成果，审查受托方提供的咨询成果、并提出整改意见。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4.委托方为受托方的工作开展提供必要的配合，负责与工程造价有关的第三方关系的协调，并为受托方工作提供方便。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5.委托方应当按照本合同的约定及时向受托方支付服务酬金。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四、受托方的权利和义务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1.受托方委派</w:t>
      </w:r>
      <w:r>
        <w:rPr>
          <w:rFonts w:hint="eastAsia" w:ascii="宋体" w:hAnsi="宋体" w:eastAsia="宋体" w:cs="宋体"/>
          <w:sz w:val="24"/>
          <w:szCs w:val="24"/>
          <w:u w:val="single"/>
        </w:rPr>
        <w:t>        </w:t>
      </w:r>
      <w:r>
        <w:rPr>
          <w:rFonts w:hint="eastAsia" w:ascii="宋体" w:hAnsi="宋体" w:eastAsia="宋体" w:cs="宋体"/>
          <w:sz w:val="24"/>
          <w:szCs w:val="24"/>
        </w:rPr>
        <w:t>同志为代表，向委托方报送委派的造价咨询小组成员名单（详见附件1），负责与委托方联系，处理有关业务联络等事宜。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受托方在履行本合同义务期间，应当运用合理的技能提高服务质量，把握政府的法律、法规、制度、规范等要求，客观公正、实事求是、认真勤奋地工作，受托方在履行本合同义务期间，应当运用合理的技能提高服务质量，公正地维护各方的合法和合理的权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3.在本合同期内或合同终止后，未征得委托方同意，不得泄露与本工程、本合同业务活动有关的保密资料。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4.受托方应按期、高质、优良地完成咨询服务合同所约定的咨询服务工作内容。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5.造价咨询人员应当廉洁奉公、严格执行廉政纪律、遵守职业道德，不得接受承包人的任何报酬和其他经济利益。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6.受托方责任期内，应当履行咨询合同约定的义务，因受托方的单方过失造成的经济损失，应当向委托方进行赔偿。赔偿金=直接经济损失费占总造价比例 * 全部服务酬金（扣除税金）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7.受托方对委托方所提出的问题有义务及时核对或答复（一般事务需在</w:t>
      </w:r>
      <w:r>
        <w:rPr>
          <w:rFonts w:hint="eastAsia" w:ascii="宋体" w:hAnsi="宋体" w:eastAsia="宋体" w:cs="宋体"/>
          <w:sz w:val="24"/>
          <w:szCs w:val="24"/>
          <w:u w:val="single"/>
        </w:rPr>
        <w:t>    </w:t>
      </w:r>
      <w:r>
        <w:rPr>
          <w:rFonts w:hint="eastAsia" w:ascii="宋体" w:hAnsi="宋体" w:eastAsia="宋体" w:cs="宋体"/>
          <w:sz w:val="24"/>
          <w:szCs w:val="24"/>
        </w:rPr>
        <w:t>小时内做出书面答复）；合同不能全部或部分履行，受托方应承担责任。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8.受托方在接到委托方提供的造价资料时，应认真清点资料。如委托方提供的图纸和资料不完整，受托方应在收到造价资料后</w:t>
      </w:r>
      <w:r>
        <w:rPr>
          <w:rFonts w:hint="eastAsia" w:ascii="宋体" w:hAnsi="宋体" w:eastAsia="宋体" w:cs="宋体"/>
          <w:sz w:val="24"/>
          <w:szCs w:val="24"/>
          <w:u w:val="single"/>
        </w:rPr>
        <w:t>    </w:t>
      </w:r>
      <w:r>
        <w:rPr>
          <w:rFonts w:hint="eastAsia" w:ascii="宋体" w:hAnsi="宋体" w:eastAsia="宋体" w:cs="宋体"/>
          <w:sz w:val="24"/>
          <w:szCs w:val="24"/>
        </w:rPr>
        <w:t>日内以书面形式及时向委托方进行提示。若因受托方未能及时提出以上要求而致使工作延误或错误，所引起的损失由受托方负责。同时，受托方应保管好委托方提供的资料、于该项合同义务履行挖完毕后退还给委托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五、违约责任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1.委托方原因（不及时提供图纸、招标文件），成果提交时间顺延。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2.委托方延期付款，按当期应付咨询服务酬金的</w:t>
      </w:r>
      <w:r>
        <w:rPr>
          <w:rFonts w:hint="eastAsia" w:ascii="宋体" w:hAnsi="宋体" w:eastAsia="宋体" w:cs="宋体"/>
          <w:sz w:val="24"/>
          <w:szCs w:val="24"/>
          <w:u w:val="single"/>
        </w:rPr>
        <w:t>    </w:t>
      </w:r>
      <w:r>
        <w:rPr>
          <w:rFonts w:hint="eastAsia" w:ascii="宋体" w:hAnsi="宋体" w:eastAsia="宋体" w:cs="宋体"/>
          <w:sz w:val="24"/>
          <w:szCs w:val="24"/>
        </w:rPr>
        <w:t>%承担每天的违约责任。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3.因受托方原因（包括业务水准、服务态度、职业道德、人力投入等），委托方可书面提出整改意见，并暂停支付费用；</w:t>
      </w:r>
      <w:r>
        <w:rPr>
          <w:rFonts w:hint="eastAsia" w:ascii="宋体" w:hAnsi="宋体" w:eastAsia="宋体" w:cs="宋体"/>
          <w:sz w:val="24"/>
          <w:szCs w:val="24"/>
          <w:u w:val="single"/>
        </w:rPr>
        <w:t>    </w:t>
      </w:r>
      <w:r>
        <w:rPr>
          <w:rFonts w:hint="eastAsia" w:ascii="宋体" w:hAnsi="宋体" w:eastAsia="宋体" w:cs="宋体"/>
          <w:sz w:val="24"/>
          <w:szCs w:val="24"/>
        </w:rPr>
        <w:t>天内未按照委托方的意见整改的，受托方应调换相应工作人员，并支付当期咨询服务酬金</w:t>
      </w:r>
      <w:r>
        <w:rPr>
          <w:rFonts w:hint="eastAsia" w:ascii="宋体" w:hAnsi="宋体" w:eastAsia="宋体" w:cs="宋体"/>
          <w:sz w:val="24"/>
          <w:szCs w:val="24"/>
          <w:u w:val="single"/>
        </w:rPr>
        <w:t>    </w:t>
      </w:r>
      <w:r>
        <w:rPr>
          <w:rFonts w:hint="eastAsia" w:ascii="宋体" w:hAnsi="宋体" w:eastAsia="宋体" w:cs="宋体"/>
          <w:sz w:val="24"/>
          <w:szCs w:val="24"/>
        </w:rPr>
        <w:t>%的违约金。拒绝整改或拒绝调换相应工作人员的，委托方有权解除合同，受托方应当支付当期咨询服务酬金</w:t>
      </w:r>
      <w:r>
        <w:rPr>
          <w:rFonts w:hint="eastAsia" w:ascii="宋体" w:hAnsi="宋体" w:eastAsia="宋体" w:cs="宋体"/>
          <w:sz w:val="24"/>
          <w:szCs w:val="24"/>
          <w:u w:val="single"/>
        </w:rPr>
        <w:t>    </w:t>
      </w:r>
      <w:r>
        <w:rPr>
          <w:rFonts w:hint="eastAsia" w:ascii="宋体" w:hAnsi="宋体" w:eastAsia="宋体" w:cs="宋体"/>
          <w:sz w:val="24"/>
          <w:szCs w:val="24"/>
        </w:rPr>
        <w:t>%的违约金。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4.如因受托方的责任造成进度的推迟或延误而超过约定的日期，受托方应当按当期咨询服务酬金的</w:t>
      </w:r>
      <w:r>
        <w:rPr>
          <w:rFonts w:hint="eastAsia" w:ascii="宋体" w:hAnsi="宋体" w:eastAsia="宋体" w:cs="宋体"/>
          <w:sz w:val="24"/>
          <w:szCs w:val="24"/>
          <w:u w:val="single"/>
        </w:rPr>
        <w:t>    </w:t>
      </w:r>
      <w:r>
        <w:rPr>
          <w:rFonts w:hint="eastAsia" w:ascii="宋体" w:hAnsi="宋体" w:eastAsia="宋体" w:cs="宋体"/>
          <w:sz w:val="24"/>
          <w:szCs w:val="24"/>
        </w:rPr>
        <w:t>%承担每天的违约责任。超过</w:t>
      </w:r>
      <w:r>
        <w:rPr>
          <w:rFonts w:hint="eastAsia" w:ascii="宋体" w:hAnsi="宋体" w:eastAsia="宋体" w:cs="宋体"/>
          <w:sz w:val="24"/>
          <w:szCs w:val="24"/>
          <w:u w:val="single"/>
        </w:rPr>
        <w:t>    </w:t>
      </w:r>
      <w:r>
        <w:rPr>
          <w:rFonts w:hint="eastAsia" w:ascii="宋体" w:hAnsi="宋体" w:eastAsia="宋体" w:cs="宋体"/>
          <w:sz w:val="24"/>
          <w:szCs w:val="24"/>
        </w:rPr>
        <w:t>天仍未赶上进度的，委托方有权单方解除本合同，受托方应当支付相当于服务酬金总额</w:t>
      </w:r>
      <w:r>
        <w:rPr>
          <w:rFonts w:hint="eastAsia" w:ascii="宋体" w:hAnsi="宋体" w:eastAsia="宋体" w:cs="宋体"/>
          <w:sz w:val="24"/>
          <w:szCs w:val="24"/>
          <w:u w:val="single"/>
        </w:rPr>
        <w:t>    %</w:t>
      </w:r>
      <w:r>
        <w:rPr>
          <w:rFonts w:hint="eastAsia" w:ascii="宋体" w:hAnsi="宋体" w:eastAsia="宋体" w:cs="宋体"/>
          <w:sz w:val="24"/>
          <w:szCs w:val="24"/>
        </w:rPr>
        <w:t>的违约金。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5.受托方的结算审核咨询成果文件应完整准确，误差率应控制在±3%以内。否则，受托方应当支付相当于服务酬金总额</w:t>
      </w:r>
      <w:r>
        <w:rPr>
          <w:rFonts w:hint="eastAsia" w:ascii="宋体" w:hAnsi="宋体" w:eastAsia="宋体" w:cs="宋体"/>
          <w:sz w:val="24"/>
          <w:szCs w:val="24"/>
          <w:u w:val="single"/>
        </w:rPr>
        <w:t>    </w:t>
      </w:r>
      <w:r>
        <w:rPr>
          <w:rFonts w:hint="eastAsia" w:ascii="宋体" w:hAnsi="宋体" w:eastAsia="宋体" w:cs="宋体"/>
          <w:sz w:val="24"/>
          <w:szCs w:val="24"/>
        </w:rPr>
        <w:t>$的违约金。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六、造价咨询酬金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1.工程造价咨询收费项目及标准如下：</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938"/>
        <w:gridCol w:w="5356"/>
        <w:gridCol w:w="270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93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序号</w:t>
            </w:r>
          </w:p>
        </w:tc>
        <w:tc>
          <w:tcPr>
            <w:tcW w:w="535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服务内容</w:t>
            </w:r>
          </w:p>
        </w:tc>
        <w:tc>
          <w:tcPr>
            <w:tcW w:w="270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收费标准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3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w:t>
            </w:r>
          </w:p>
        </w:tc>
        <w:tc>
          <w:tcPr>
            <w:tcW w:w="535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工程施工图预算编制及核对</w:t>
            </w:r>
          </w:p>
        </w:tc>
        <w:tc>
          <w:tcPr>
            <w:tcW w:w="270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3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w:t>
            </w:r>
          </w:p>
        </w:tc>
        <w:tc>
          <w:tcPr>
            <w:tcW w:w="535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竣工结算审价</w:t>
            </w:r>
          </w:p>
        </w:tc>
        <w:tc>
          <w:tcPr>
            <w:tcW w:w="270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3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w:t>
            </w:r>
          </w:p>
        </w:tc>
        <w:tc>
          <w:tcPr>
            <w:tcW w:w="535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工程量清单编制及估价</w:t>
            </w:r>
          </w:p>
        </w:tc>
        <w:tc>
          <w:tcPr>
            <w:tcW w:w="270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3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w:t>
            </w:r>
          </w:p>
        </w:tc>
        <w:tc>
          <w:tcPr>
            <w:tcW w:w="535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钢筋及预埋件翻样</w:t>
            </w:r>
          </w:p>
        </w:tc>
        <w:tc>
          <w:tcPr>
            <w:tcW w:w="270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元/吨</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备注：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（1）分项成果完成并正式签订合同后，按合同成交价计算最终酬金（服务费用）。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（2）因委托方重大设计修改原因引起的受托方的返工（如结构形式、建设标准的变化引起的分项工程量全部重新计量），委托方可视情况给予适当补偿。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2.酬金支付方法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（1）本咨询合同签订后</w:t>
      </w:r>
      <w:r>
        <w:rPr>
          <w:rFonts w:hint="eastAsia" w:ascii="宋体" w:hAnsi="宋体" w:eastAsia="宋体" w:cs="宋体"/>
          <w:sz w:val="24"/>
          <w:szCs w:val="24"/>
          <w:u w:val="single"/>
        </w:rPr>
        <w:t>    </w:t>
      </w:r>
      <w:r>
        <w:rPr>
          <w:rFonts w:hint="eastAsia" w:ascii="宋体" w:hAnsi="宋体" w:eastAsia="宋体" w:cs="宋体"/>
          <w:sz w:val="24"/>
          <w:szCs w:val="24"/>
        </w:rPr>
        <w:t>日内预付咨询服务费</w:t>
      </w:r>
      <w:r>
        <w:rPr>
          <w:rFonts w:hint="eastAsia" w:ascii="宋体" w:hAnsi="宋体" w:eastAsia="宋体" w:cs="宋体"/>
          <w:sz w:val="24"/>
          <w:szCs w:val="24"/>
          <w:u w:val="single"/>
        </w:rPr>
        <w:t>    </w:t>
      </w:r>
      <w:r>
        <w:rPr>
          <w:rFonts w:hint="eastAsia" w:ascii="宋体" w:hAnsi="宋体" w:eastAsia="宋体" w:cs="宋体"/>
          <w:sz w:val="24"/>
          <w:szCs w:val="24"/>
        </w:rPr>
        <w:t>万元；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（2）预算及清单编制：委托方收到受托方提交的、经委托方认可的合格的书面咨询成果，且委托方与施工总承包单位、专业分包单位签订正式承包合同后的</w:t>
      </w:r>
      <w:r>
        <w:rPr>
          <w:rFonts w:hint="eastAsia" w:ascii="宋体" w:hAnsi="宋体" w:eastAsia="宋体" w:cs="宋体"/>
          <w:sz w:val="24"/>
          <w:szCs w:val="24"/>
          <w:u w:val="single"/>
        </w:rPr>
        <w:t>    </w:t>
      </w:r>
      <w:r>
        <w:rPr>
          <w:rFonts w:hint="eastAsia" w:ascii="宋体" w:hAnsi="宋体" w:eastAsia="宋体" w:cs="宋体"/>
          <w:sz w:val="24"/>
          <w:szCs w:val="24"/>
        </w:rPr>
        <w:t>个工作日内，支付该分项工程咨询工作的酬金；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（3）结算审核：受托方提交正式结算审核报告，且各方完成《结算审定单》会签（盖章）后的</w:t>
      </w:r>
      <w:r>
        <w:rPr>
          <w:rFonts w:hint="eastAsia" w:ascii="宋体" w:hAnsi="宋体" w:eastAsia="宋体" w:cs="宋体"/>
          <w:sz w:val="24"/>
          <w:szCs w:val="24"/>
          <w:u w:val="single"/>
        </w:rPr>
        <w:t>    </w:t>
      </w:r>
      <w:r>
        <w:rPr>
          <w:rFonts w:hint="eastAsia" w:ascii="宋体" w:hAnsi="宋体" w:eastAsia="宋体" w:cs="宋体"/>
          <w:sz w:val="24"/>
          <w:szCs w:val="24"/>
        </w:rPr>
        <w:t>个工作日内，支付该分项工程咨询工作的酬金；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（4）每次付款之前，受托方均需提前</w:t>
      </w:r>
      <w:r>
        <w:rPr>
          <w:rFonts w:hint="eastAsia" w:ascii="宋体" w:hAnsi="宋体" w:eastAsia="宋体" w:cs="宋体"/>
          <w:sz w:val="24"/>
          <w:szCs w:val="24"/>
          <w:u w:val="single"/>
        </w:rPr>
        <w:t>    </w:t>
      </w:r>
      <w:r>
        <w:rPr>
          <w:rFonts w:hint="eastAsia" w:ascii="宋体" w:hAnsi="宋体" w:eastAsia="宋体" w:cs="宋体"/>
          <w:sz w:val="24"/>
          <w:szCs w:val="24"/>
        </w:rPr>
        <w:t>个工作日提交合格增值税发票给委托方；预付款项于后续的第一笔酬金支付时自动转为咨询服务费。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七、保密条款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受托方对因本合同而获知的委托方的一切信息予以保密，包括但不限于委托方提供的施工图纸、招标文件、承包合同、经受托方咨询并核算的总包合同价款等,非经委托方书面同意，受托方不得向第三人披露。本保密义务在合同终止后仍然有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八、争议的解决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因本合同引起的或与本合同有关的任何争议，由合同各方协商解决，也可由有关部门调解。协商或调解不成的，按下列第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（1）提交位于</w:t>
      </w:r>
      <w:r>
        <w:rPr>
          <w:rFonts w:hint="eastAsia" w:ascii="宋体" w:hAnsi="宋体" w:eastAsia="宋体" w:cs="宋体"/>
          <w:sz w:val="24"/>
          <w:szCs w:val="24"/>
          <w:u w:val="single"/>
        </w:rPr>
        <w:t>        </w:t>
      </w:r>
      <w:r>
        <w:rPr>
          <w:rFonts w:hint="eastAsia" w:ascii="宋体" w:hAnsi="宋体" w:eastAsia="宋体" w:cs="宋体"/>
          <w:sz w:val="24"/>
          <w:szCs w:val="24"/>
        </w:rPr>
        <w:t>（地点）的</w:t>
      </w:r>
      <w:r>
        <w:rPr>
          <w:rFonts w:hint="eastAsia" w:ascii="宋体" w:hAnsi="宋体" w:eastAsia="宋体" w:cs="宋体"/>
          <w:sz w:val="24"/>
          <w:szCs w:val="24"/>
          <w:u w:val="single"/>
        </w:rPr>
        <w:t>        </w:t>
      </w:r>
      <w:r>
        <w:rPr>
          <w:rFonts w:hint="eastAsia" w:ascii="宋体" w:hAnsi="宋体" w:eastAsia="宋体" w:cs="宋体"/>
          <w:sz w:val="24"/>
          <w:szCs w:val="24"/>
        </w:rPr>
        <w:t>仲裁委员会仲裁。仲裁裁决是终局的，对各方均有约束力；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（2）依法向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九、</w:t>
      </w:r>
      <w:r>
        <w:rPr>
          <w:rFonts w:hint="eastAsia" w:ascii="宋体" w:hAnsi="宋体" w:eastAsia="宋体" w:cs="宋体"/>
          <w:sz w:val="24"/>
          <w:szCs w:val="24"/>
        </w:rPr>
        <w:t>本合同的建设工程造价咨询业务自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日开始实施，至双方约定的权利义务履行完毕时止。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十、其他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1.本合同一式</w:t>
      </w:r>
      <w:r>
        <w:rPr>
          <w:rFonts w:hint="eastAsia" w:ascii="宋体" w:hAnsi="宋体" w:eastAsia="宋体" w:cs="宋体"/>
          <w:sz w:val="24"/>
          <w:szCs w:val="24"/>
          <w:u w:val="single"/>
        </w:rPr>
        <w:t>两</w:t>
      </w:r>
      <w:r>
        <w:rPr>
          <w:rFonts w:hint="eastAsia" w:ascii="宋体" w:hAnsi="宋体" w:eastAsia="宋体" w:cs="宋体"/>
          <w:sz w:val="24"/>
          <w:szCs w:val="24"/>
        </w:rPr>
        <w:t>份，各方各执</w:t>
      </w:r>
      <w:r>
        <w:rPr>
          <w:rFonts w:hint="eastAsia" w:ascii="宋体" w:hAnsi="宋体" w:eastAsia="宋体" w:cs="宋体"/>
          <w:sz w:val="24"/>
          <w:szCs w:val="24"/>
          <w:u w:val="single"/>
        </w:rPr>
        <w:t>一</w:t>
      </w:r>
      <w:r>
        <w:rPr>
          <w:rFonts w:hint="eastAsia" w:ascii="宋体" w:hAnsi="宋体" w:eastAsia="宋体" w:cs="宋体"/>
          <w:sz w:val="24"/>
          <w:szCs w:val="24"/>
        </w:rPr>
        <w:t>份，具有同等法律效力。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2.本合同自双方法定代表人签字并加盖公章之日起生效，双方权利义务履行完毕自动失效。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3.本合同包括以下附件，与本合同具备同等法律效力。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（1）受托方项目组人员一览表；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（2）建设工程造价服务和招标代理服务收费标准表；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（3）廉洁管理协议。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 </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附件1：受托方项目组人员一览表</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831"/>
        <w:gridCol w:w="831"/>
        <w:gridCol w:w="832"/>
        <w:gridCol w:w="832"/>
        <w:gridCol w:w="1614"/>
        <w:gridCol w:w="832"/>
        <w:gridCol w:w="1614"/>
        <w:gridCol w:w="161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83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序号</w:t>
            </w:r>
          </w:p>
        </w:tc>
        <w:tc>
          <w:tcPr>
            <w:tcW w:w="83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姓名</w:t>
            </w:r>
          </w:p>
        </w:tc>
        <w:tc>
          <w:tcPr>
            <w:tcW w:w="83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性别</w:t>
            </w:r>
          </w:p>
        </w:tc>
        <w:tc>
          <w:tcPr>
            <w:tcW w:w="83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年龄</w:t>
            </w:r>
          </w:p>
        </w:tc>
        <w:tc>
          <w:tcPr>
            <w:tcW w:w="161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分工内容</w:t>
            </w:r>
          </w:p>
        </w:tc>
        <w:tc>
          <w:tcPr>
            <w:tcW w:w="83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职称</w:t>
            </w:r>
          </w:p>
        </w:tc>
        <w:tc>
          <w:tcPr>
            <w:tcW w:w="161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执业资格</w:t>
            </w:r>
          </w:p>
        </w:tc>
        <w:tc>
          <w:tcPr>
            <w:tcW w:w="161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3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w:t>
            </w:r>
          </w:p>
        </w:tc>
        <w:tc>
          <w:tcPr>
            <w:tcW w:w="83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3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3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1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3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1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1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邮箱：</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3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w:t>
            </w:r>
          </w:p>
        </w:tc>
        <w:tc>
          <w:tcPr>
            <w:tcW w:w="83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3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3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1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3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1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1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3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w:t>
            </w:r>
          </w:p>
        </w:tc>
        <w:tc>
          <w:tcPr>
            <w:tcW w:w="83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3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3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1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3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1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1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3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w:t>
            </w:r>
          </w:p>
        </w:tc>
        <w:tc>
          <w:tcPr>
            <w:tcW w:w="83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3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3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1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3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1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1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3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w:t>
            </w:r>
          </w:p>
        </w:tc>
        <w:tc>
          <w:tcPr>
            <w:tcW w:w="83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3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3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1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3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1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1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3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w:t>
            </w:r>
          </w:p>
        </w:tc>
        <w:tc>
          <w:tcPr>
            <w:tcW w:w="83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3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3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1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3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1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1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3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w:t>
            </w:r>
          </w:p>
        </w:tc>
        <w:tc>
          <w:tcPr>
            <w:tcW w:w="83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3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3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1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3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1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1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3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w:t>
            </w:r>
          </w:p>
        </w:tc>
        <w:tc>
          <w:tcPr>
            <w:tcW w:w="83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3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3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1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3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1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1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3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w:t>
            </w:r>
          </w:p>
        </w:tc>
        <w:tc>
          <w:tcPr>
            <w:tcW w:w="83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3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3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1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3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1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1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3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w:t>
            </w:r>
          </w:p>
        </w:tc>
        <w:tc>
          <w:tcPr>
            <w:tcW w:w="83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3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3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1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3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1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1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3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w:t>
            </w:r>
          </w:p>
        </w:tc>
        <w:tc>
          <w:tcPr>
            <w:tcW w:w="83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3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3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1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3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1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1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3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w:t>
            </w:r>
          </w:p>
        </w:tc>
        <w:tc>
          <w:tcPr>
            <w:tcW w:w="83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3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3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1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3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1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1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附件2 建设工程造价服务和招标代理服务收费标准表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（差额定率累进收费）　　　　　　　　　　　　　　　　　　　　　单位：%</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292"/>
        <w:gridCol w:w="487"/>
        <w:gridCol w:w="908"/>
        <w:gridCol w:w="908"/>
        <w:gridCol w:w="378"/>
        <w:gridCol w:w="679"/>
        <w:gridCol w:w="679"/>
        <w:gridCol w:w="896"/>
        <w:gridCol w:w="799"/>
        <w:gridCol w:w="799"/>
        <w:gridCol w:w="1496"/>
        <w:gridCol w:w="67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292"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序号</w:t>
            </w:r>
          </w:p>
        </w:tc>
        <w:tc>
          <w:tcPr>
            <w:tcW w:w="1395" w:type="dxa"/>
            <w:gridSpan w:val="2"/>
            <w:vMerge w:val="restart"/>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收费项目</w:t>
            </w:r>
          </w:p>
        </w:tc>
        <w:tc>
          <w:tcPr>
            <w:tcW w:w="1286" w:type="dxa"/>
            <w:gridSpan w:val="2"/>
            <w:vMerge w:val="restart"/>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收费基数</w:t>
            </w:r>
          </w:p>
        </w:tc>
        <w:tc>
          <w:tcPr>
            <w:tcW w:w="6027" w:type="dxa"/>
            <w:gridSpan w:val="7"/>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划分标准（万元）</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92"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1395" w:type="dxa"/>
            <w:gridSpan w:val="2"/>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1286" w:type="dxa"/>
            <w:gridSpan w:val="2"/>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67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100以下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（含100）</w:t>
            </w:r>
          </w:p>
        </w:tc>
        <w:tc>
          <w:tcPr>
            <w:tcW w:w="67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100～500</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（含500）</w:t>
            </w:r>
          </w:p>
        </w:tc>
        <w:tc>
          <w:tcPr>
            <w:tcW w:w="89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500～1000（含1000）</w:t>
            </w:r>
          </w:p>
        </w:tc>
        <w:tc>
          <w:tcPr>
            <w:tcW w:w="79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1000～3000</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（含3000）</w:t>
            </w:r>
          </w:p>
        </w:tc>
        <w:tc>
          <w:tcPr>
            <w:tcW w:w="79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3000～5000</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（含5000）</w:t>
            </w:r>
          </w:p>
        </w:tc>
        <w:tc>
          <w:tcPr>
            <w:tcW w:w="149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5000～10000 （含10000）</w:t>
            </w:r>
          </w:p>
        </w:tc>
        <w:tc>
          <w:tcPr>
            <w:tcW w:w="67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10000以上</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9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w:t>
            </w:r>
          </w:p>
        </w:tc>
        <w:tc>
          <w:tcPr>
            <w:tcW w:w="1395"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编制项目投资估算</w:t>
            </w:r>
          </w:p>
        </w:tc>
        <w:tc>
          <w:tcPr>
            <w:tcW w:w="1286"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总投资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7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7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9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9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9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9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7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9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w:t>
            </w:r>
          </w:p>
        </w:tc>
        <w:tc>
          <w:tcPr>
            <w:tcW w:w="1395"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编制设计概算</w:t>
            </w:r>
          </w:p>
        </w:tc>
        <w:tc>
          <w:tcPr>
            <w:tcW w:w="1286"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总投资</w:t>
            </w:r>
          </w:p>
        </w:tc>
        <w:tc>
          <w:tcPr>
            <w:tcW w:w="67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7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9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9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9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9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7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92"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三</w:t>
            </w:r>
          </w:p>
        </w:tc>
        <w:tc>
          <w:tcPr>
            <w:tcW w:w="1395"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a.编制施工图预算</w:t>
            </w:r>
          </w:p>
        </w:tc>
        <w:tc>
          <w:tcPr>
            <w:tcW w:w="1286" w:type="dxa"/>
            <w:gridSpan w:val="2"/>
            <w:vMerge w:val="restart"/>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建安工程造价</w:t>
            </w:r>
          </w:p>
        </w:tc>
        <w:tc>
          <w:tcPr>
            <w:tcW w:w="67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7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9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9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9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9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7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92"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1395"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b.编制工程量清单</w:t>
            </w:r>
          </w:p>
        </w:tc>
        <w:tc>
          <w:tcPr>
            <w:tcW w:w="1286" w:type="dxa"/>
            <w:gridSpan w:val="2"/>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67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7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9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9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9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9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7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92"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1395"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c.编制标底</w:t>
            </w:r>
          </w:p>
        </w:tc>
        <w:tc>
          <w:tcPr>
            <w:tcW w:w="1286" w:type="dxa"/>
            <w:gridSpan w:val="2"/>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67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7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9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9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9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9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7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9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四</w:t>
            </w:r>
          </w:p>
        </w:tc>
        <w:tc>
          <w:tcPr>
            <w:tcW w:w="1395"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勘察招标代理</w:t>
            </w:r>
          </w:p>
        </w:tc>
        <w:tc>
          <w:tcPr>
            <w:tcW w:w="1286"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估算投资</w:t>
            </w:r>
          </w:p>
        </w:tc>
        <w:tc>
          <w:tcPr>
            <w:tcW w:w="67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7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9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9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9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9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7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9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五</w:t>
            </w:r>
          </w:p>
        </w:tc>
        <w:tc>
          <w:tcPr>
            <w:tcW w:w="1395"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设计招标代理</w:t>
            </w:r>
          </w:p>
        </w:tc>
        <w:tc>
          <w:tcPr>
            <w:tcW w:w="1286"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估算投资</w:t>
            </w:r>
          </w:p>
        </w:tc>
        <w:tc>
          <w:tcPr>
            <w:tcW w:w="67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7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9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9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9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9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7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9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六</w:t>
            </w:r>
          </w:p>
        </w:tc>
        <w:tc>
          <w:tcPr>
            <w:tcW w:w="1395"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施工监理招标代理</w:t>
            </w:r>
          </w:p>
        </w:tc>
        <w:tc>
          <w:tcPr>
            <w:tcW w:w="1286"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建安工程造价</w:t>
            </w:r>
          </w:p>
        </w:tc>
        <w:tc>
          <w:tcPr>
            <w:tcW w:w="67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7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9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9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9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9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7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9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七</w:t>
            </w:r>
          </w:p>
        </w:tc>
        <w:tc>
          <w:tcPr>
            <w:tcW w:w="1395"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施工招标代理</w:t>
            </w:r>
          </w:p>
        </w:tc>
        <w:tc>
          <w:tcPr>
            <w:tcW w:w="1286"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建安工程造价</w:t>
            </w:r>
          </w:p>
        </w:tc>
        <w:tc>
          <w:tcPr>
            <w:tcW w:w="67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7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9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9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9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9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7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9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八</w:t>
            </w:r>
          </w:p>
        </w:tc>
        <w:tc>
          <w:tcPr>
            <w:tcW w:w="1395"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施工阶段全过程造价控制</w:t>
            </w:r>
          </w:p>
        </w:tc>
        <w:tc>
          <w:tcPr>
            <w:tcW w:w="1286"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建安工程造价</w:t>
            </w:r>
          </w:p>
        </w:tc>
        <w:tc>
          <w:tcPr>
            <w:tcW w:w="67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7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9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9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9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9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7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92"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九</w:t>
            </w:r>
          </w:p>
        </w:tc>
        <w:tc>
          <w:tcPr>
            <w:tcW w:w="487"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工程造价审核</w:t>
            </w:r>
          </w:p>
        </w:tc>
        <w:tc>
          <w:tcPr>
            <w:tcW w:w="1816" w:type="dxa"/>
            <w:gridSpan w:val="2"/>
            <w:vMerge w:val="restart"/>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核增、减额</w:t>
            </w:r>
            <w:r>
              <w:rPr>
                <w:rFonts w:hint="eastAsia" w:ascii="宋体" w:hAnsi="宋体" w:eastAsia="宋体" w:cs="宋体"/>
                <w:sz w:val="24"/>
                <w:szCs w:val="24"/>
                <w:u w:val="single"/>
              </w:rPr>
              <w:t>    </w:t>
            </w:r>
            <w:r>
              <w:rPr>
                <w:rFonts w:hint="eastAsia" w:ascii="宋体" w:hAnsi="宋体" w:eastAsia="宋体" w:cs="宋体"/>
                <w:sz w:val="24"/>
                <w:szCs w:val="24"/>
              </w:rPr>
              <w:t> %以下（含），按送审价收取</w:t>
            </w:r>
          </w:p>
        </w:tc>
        <w:tc>
          <w:tcPr>
            <w:tcW w:w="37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建筑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类</w:t>
            </w:r>
          </w:p>
        </w:tc>
        <w:tc>
          <w:tcPr>
            <w:tcW w:w="67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7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9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9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9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9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7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92"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87"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1816" w:type="dxa"/>
            <w:gridSpan w:val="2"/>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37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安装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类</w:t>
            </w:r>
          </w:p>
        </w:tc>
        <w:tc>
          <w:tcPr>
            <w:tcW w:w="67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7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9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9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9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9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7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92"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87"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1816" w:type="dxa"/>
            <w:gridSpan w:val="2"/>
            <w:vMerge w:val="restart"/>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核增、减额</w:t>
            </w:r>
            <w:r>
              <w:rPr>
                <w:rFonts w:hint="eastAsia" w:ascii="宋体" w:hAnsi="宋体" w:eastAsia="宋体" w:cs="宋体"/>
                <w:sz w:val="24"/>
                <w:szCs w:val="24"/>
                <w:u w:val="single"/>
              </w:rPr>
              <w:t>    </w:t>
            </w:r>
            <w:r>
              <w:rPr>
                <w:rFonts w:hint="eastAsia" w:ascii="宋体" w:hAnsi="宋体" w:eastAsia="宋体" w:cs="宋体"/>
                <w:sz w:val="24"/>
                <w:szCs w:val="24"/>
              </w:rPr>
              <w:t>%以上，按核增、减额分别收取</w:t>
            </w:r>
          </w:p>
        </w:tc>
        <w:tc>
          <w:tcPr>
            <w:tcW w:w="37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建筑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类</w:t>
            </w:r>
          </w:p>
        </w:tc>
        <w:tc>
          <w:tcPr>
            <w:tcW w:w="67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7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9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9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9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9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7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92"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87"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1816" w:type="dxa"/>
            <w:gridSpan w:val="2"/>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37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安装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类</w:t>
            </w:r>
          </w:p>
        </w:tc>
        <w:tc>
          <w:tcPr>
            <w:tcW w:w="67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7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9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9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9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9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7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9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w:t>
            </w:r>
          </w:p>
        </w:tc>
        <w:tc>
          <w:tcPr>
            <w:tcW w:w="1395"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钢筋及预埋件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计算</w:t>
            </w:r>
          </w:p>
        </w:tc>
        <w:tc>
          <w:tcPr>
            <w:tcW w:w="1286"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吨</w:t>
            </w:r>
          </w:p>
        </w:tc>
        <w:tc>
          <w:tcPr>
            <w:tcW w:w="6027" w:type="dxa"/>
            <w:gridSpan w:val="7"/>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备注：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1.收费基数：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（1）估算投资：指建设项目可行性研究批复总投资扣除土地批租、动拆迁费及国内外成套设备生产流水线费用；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（2）建安工程造价：指建筑安装工程费用作为建筑安装工程价值的货币表现，由建筑工程费用和安装工程费用两部分组成；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（3）送审价：指承发包合同中各专业工程报送审核金额；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（4）吨：指钢筋及各种型号预埋件以重量（吨）计算单位。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2.出售招标文件，可收取编制成本费。收费中不含专家评审费、会务费、差旅费；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3.施工阶段全过程造价控制按单项承发包合同的建安工程造价收费；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4.承接编制施工图预算或工程量清单或标底，施工阶段全过程工程造价控制及工程造价审核收费的项目，不包括钢筋及预埋件重量的计算；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5.工程造价审核收费：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（1）项目送审价核减率在</w:t>
      </w:r>
      <w:r>
        <w:rPr>
          <w:rFonts w:hint="eastAsia" w:ascii="宋体" w:hAnsi="宋体" w:eastAsia="宋体" w:cs="宋体"/>
          <w:sz w:val="24"/>
          <w:szCs w:val="24"/>
          <w:u w:val="single"/>
        </w:rPr>
        <w:t>    </w:t>
      </w:r>
      <w:r>
        <w:rPr>
          <w:rFonts w:hint="eastAsia" w:ascii="宋体" w:hAnsi="宋体" w:eastAsia="宋体" w:cs="宋体"/>
          <w:sz w:val="24"/>
          <w:szCs w:val="24"/>
        </w:rPr>
        <w:t>%以内的（含</w:t>
      </w:r>
      <w:r>
        <w:rPr>
          <w:rFonts w:hint="eastAsia" w:ascii="宋体" w:hAnsi="宋体" w:eastAsia="宋体" w:cs="宋体"/>
          <w:sz w:val="24"/>
          <w:szCs w:val="24"/>
          <w:u w:val="single"/>
        </w:rPr>
        <w:t>    </w:t>
      </w:r>
      <w:r>
        <w:rPr>
          <w:rFonts w:hint="eastAsia" w:ascii="宋体" w:hAnsi="宋体" w:eastAsia="宋体" w:cs="宋体"/>
          <w:sz w:val="24"/>
          <w:szCs w:val="24"/>
        </w:rPr>
        <w:t>%），由委托单位负担审核费用；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（2）核减率在</w:t>
      </w:r>
      <w:r>
        <w:rPr>
          <w:rFonts w:hint="eastAsia" w:ascii="宋体" w:hAnsi="宋体" w:eastAsia="宋体" w:cs="宋体"/>
          <w:sz w:val="24"/>
          <w:szCs w:val="24"/>
          <w:u w:val="single"/>
        </w:rPr>
        <w:t>    </w:t>
      </w:r>
      <w:r>
        <w:rPr>
          <w:rFonts w:hint="eastAsia" w:ascii="宋体" w:hAnsi="宋体" w:eastAsia="宋体" w:cs="宋体"/>
          <w:sz w:val="24"/>
          <w:szCs w:val="24"/>
        </w:rPr>
        <w:t>%以上的，</w:t>
      </w:r>
      <w:r>
        <w:rPr>
          <w:rFonts w:hint="eastAsia" w:ascii="宋体" w:hAnsi="宋体" w:eastAsia="宋体" w:cs="宋体"/>
          <w:sz w:val="24"/>
          <w:szCs w:val="24"/>
          <w:u w:val="single"/>
        </w:rPr>
        <w:t>    </w:t>
      </w:r>
      <w:r>
        <w:rPr>
          <w:rFonts w:hint="eastAsia" w:ascii="宋体" w:hAnsi="宋体" w:eastAsia="宋体" w:cs="宋体"/>
          <w:sz w:val="24"/>
          <w:szCs w:val="24"/>
        </w:rPr>
        <w:t>%以内的审核费用由委托单位负担，超过部分由原编制单位负担；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（3）项目核减、核增部分分别计算审核费用，核增部分由原编制单位负担审核费用；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（4）房修、园林、装饰工程按“安装类” 收费，其他工程按“建筑类”收费；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6.差额定率累进收费计算。例如：某编制工程量清单的建安工程造价为3000万元，计算编制工程量清单收费额如下：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100万元×0.37%=0.37万元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（500-100）万元×0.35%=1.40万元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（1000-500）万元×0.33%=1.65万元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（3000-1000）万元×0.29%=5.80万元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合计收费=0.37+1.40+1.65+5.80=9.22万元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附件3  廉政管理协议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委托方：</w:t>
      </w:r>
      <w:r>
        <w:rPr>
          <w:rFonts w:hint="eastAsia" w:ascii="宋体" w:hAnsi="宋体" w:eastAsia="宋体" w:cs="宋体"/>
          <w:sz w:val="24"/>
          <w:szCs w:val="24"/>
          <w:u w:val="single"/>
        </w:rPr>
        <w:t>        </w:t>
      </w:r>
      <w:r>
        <w:rPr>
          <w:rFonts w:hint="eastAsia" w:ascii="宋体" w:hAnsi="宋体" w:eastAsia="宋体" w:cs="宋体"/>
          <w:sz w:val="24"/>
          <w:szCs w:val="24"/>
        </w:rPr>
        <w:t>有限公司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受托方：</w:t>
      </w:r>
      <w:r>
        <w:rPr>
          <w:rFonts w:hint="eastAsia" w:ascii="宋体" w:hAnsi="宋体" w:eastAsia="宋体" w:cs="宋体"/>
          <w:sz w:val="24"/>
          <w:szCs w:val="24"/>
          <w:u w:val="single"/>
        </w:rPr>
        <w:t>        </w:t>
      </w:r>
      <w:r>
        <w:rPr>
          <w:rFonts w:hint="eastAsia" w:ascii="宋体" w:hAnsi="宋体" w:eastAsia="宋体" w:cs="宋体"/>
          <w:sz w:val="24"/>
          <w:szCs w:val="24"/>
        </w:rPr>
        <w:t>有限公司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为加强工程项目中的廉政建设，规范工程项目合同双方的各项活动，甲乙双方根据国家有关法律法规和廉政建设责任制度规定，特订立本廉政管理协议。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一、基本原则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1.甲乙双方意思表示一致，共同签订本协议，并以此作为甲乙双方共同遵守的廉政行为准则。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2.本协议是各工程类合同的附件，一并签署生效。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3.在合同签订、发布质量监控和项目验收并交付使用等各环节，甲乙双方都应遵守廉政管理协议的内容和要求。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二、委托方的责任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委托方从事工程的工作人员，在工程工作的事前、事中、事后均应遵守以下规定：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1.有责任向受托方介绍本单位有关廉政管理的各项制度和规定，并视情况召开廉政工作专题会议。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2.不得接受受托方宴请、娱乐等活动，不得索要或接受回扣、礼金、有价证券、贵重物品和好处费、感谢费等，不得将个人应承担的费用支出拿到受托方报销。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3.不得从事其他有可能影响公正履行合同义务或工作职责的行为。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4.发现受托方在业务活动中有违规、违纪、违法行为的，应及时提醒受托方，采取措施制止其不廉政行为的发生；情节严重的，应向其上级主管部门或纪检监察、司法等有关机关举报。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5.委托方人员如有违反本廉政管理协议规定的，应根据不同情况予以处理，第一次违反者给予责任人1000－10000元罚款；第二次违反者调离工作岗位并给与相应的经济处罚，构成违法犯罪的依法移交司法机关处理。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三、受托方的责任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应与委托方保持正常的业务交往，按照有关法律法规和程序开展业务工作，严格执行工程建设的有关方针、政策，并遵守以下规定：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1.应了解委托方有关廉政管理方面的各项制度和规定，并遵守执行。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2.有责任对本单位人员进行廉政教育，按时出席委托方召开的廉政工作专题会议。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不得以任何理由向委托方提供宴请、娱乐等活动，不得向委托方人员赠送回扣、礼金、有价证券、贵重物品和好处费、感谢费等（如受托方确有特殊情况需要宴请委托方人员或向委托方人员赠送各种财物的，应事先征得委托方单位主管领导的同意并报送委托方人员名单）；不得为委托方人员和相关单位报销应由委托方或个人支付的费用；不得从事其他有可能影响委托方公正履行合同义务或工作职责的行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如违反本管理协议规定，应视不同情况，第一次违反者给予1000－10000元罚款；第二次违反或严重违反者扣除项目合同总标的额的</w:t>
      </w:r>
      <w:r>
        <w:rPr>
          <w:rFonts w:hint="eastAsia" w:ascii="宋体" w:hAnsi="宋体" w:eastAsia="宋体" w:cs="宋体"/>
          <w:sz w:val="24"/>
          <w:szCs w:val="24"/>
          <w:u w:val="single"/>
        </w:rPr>
        <w:t>    </w:t>
      </w:r>
      <w:r>
        <w:rPr>
          <w:rFonts w:hint="eastAsia" w:ascii="宋体" w:hAnsi="宋体" w:eastAsia="宋体" w:cs="宋体"/>
          <w:sz w:val="24"/>
          <w:szCs w:val="24"/>
        </w:rPr>
        <w:t>％，直至终止或解除项目合同，由此给委托方造成的损失均由受托方承担。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4.若受托方在项目合同履行过程中采用不正当手段拉拢委托方人员，损害委托方利益，根据具体情节和造成的后果，由受托方承担损失赔偿。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5.如受托方在合同签定、履行过程中贿赂委托方人员，被检察机关立案查处得，委托方有权终止或解除项目合同，由此给委托方造成的损失均由受托方承担，受托方并应向委托方承担经济赔偿责任。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6.受托方任何人员向委托方人员行贿，无论是委托方索贿，还是受托方主动行贿，一旦此事被确认，受托方均自愿在原合同基础上让利，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7.受托方在合同签定、履行过程中发现委托方人员有不廉政行为的，应及时采取措施，积极有效地制止其不廉政行为的发生，并及时告知委托方单位主管领导或拨打委托方廉政举报电话。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四、举报电话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委托方廉政举报电话：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受托方廉政举报电话：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五、</w:t>
      </w:r>
      <w:r>
        <w:rPr>
          <w:rFonts w:hint="eastAsia" w:ascii="宋体" w:hAnsi="宋体" w:eastAsia="宋体" w:cs="宋体"/>
          <w:sz w:val="24"/>
          <w:szCs w:val="24"/>
        </w:rPr>
        <w:t>签订廉政管理协议的双方应组织自检，发现问题随时进行沟通，认真加以解决。委托方视情况召开廉政工作专题会议，听取各方廉政管理执行情况汇报，研究改进工作、进一步加强廉政建设的建议与措施，做好廉政管理工作总结。</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六、</w:t>
      </w:r>
      <w:r>
        <w:rPr>
          <w:rFonts w:hint="eastAsia" w:ascii="宋体" w:hAnsi="宋体" w:eastAsia="宋体" w:cs="宋体"/>
          <w:sz w:val="24"/>
          <w:szCs w:val="24"/>
        </w:rPr>
        <w:t>本协议经双方签署后即产生法律效力，双方应严格执行。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七、</w:t>
      </w:r>
      <w:r>
        <w:rPr>
          <w:rFonts w:hint="eastAsia" w:ascii="宋体" w:hAnsi="宋体" w:eastAsia="宋体" w:cs="宋体"/>
          <w:sz w:val="24"/>
          <w:szCs w:val="24"/>
        </w:rPr>
        <w:t>本合同一式</w:t>
      </w:r>
      <w:r>
        <w:rPr>
          <w:rFonts w:hint="eastAsia" w:ascii="宋体" w:hAnsi="宋体" w:eastAsia="宋体" w:cs="宋体"/>
          <w:sz w:val="24"/>
          <w:szCs w:val="24"/>
          <w:u w:val="single"/>
        </w:rPr>
        <w:t>两</w:t>
      </w:r>
      <w:r>
        <w:rPr>
          <w:rFonts w:hint="eastAsia" w:ascii="宋体" w:hAnsi="宋体" w:eastAsia="宋体" w:cs="宋体"/>
          <w:sz w:val="24"/>
          <w:szCs w:val="24"/>
        </w:rPr>
        <w:t>份，各方各执</w:t>
      </w:r>
      <w:r>
        <w:rPr>
          <w:rFonts w:hint="eastAsia" w:ascii="宋体" w:hAnsi="宋体" w:eastAsia="宋体" w:cs="宋体"/>
          <w:sz w:val="24"/>
          <w:szCs w:val="24"/>
          <w:u w:val="single"/>
        </w:rPr>
        <w:t>一</w:t>
      </w:r>
      <w:r>
        <w:rPr>
          <w:rFonts w:hint="eastAsia" w:ascii="宋体" w:hAnsi="宋体" w:eastAsia="宋体" w:cs="宋体"/>
          <w:sz w:val="24"/>
          <w:szCs w:val="24"/>
        </w:rPr>
        <w:t>份，具有同等法律效力。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Verdana">
    <w:panose1 w:val="020B0604030504040204"/>
    <w:charset w:val="00"/>
    <w:family w:val="auto"/>
    <w:pitch w:val="default"/>
    <w:sig w:usb0="A10006FF" w:usb1="4000205B" w:usb2="00000010" w:usb3="00000000" w:csb0="2000019F" w:csb1="00000000"/>
  </w:font>
  <w:font w:name="Segoe UI">
    <w:panose1 w:val="020B0502040204020203"/>
    <w:charset w:val="00"/>
    <w:family w:val="auto"/>
    <w:pitch w:val="default"/>
    <w:sig w:usb0="E10022FF" w:usb1="C000E47F" w:usb2="00000029" w:usb3="00000000" w:csb0="200001DF" w:csb1="2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1A362F5"/>
    <w:rsid w:val="043636E7"/>
    <w:rsid w:val="4C6D0EE2"/>
    <w:rsid w:val="4E9B0BB8"/>
    <w:rsid w:val="5BAB6918"/>
    <w:rsid w:val="61A362F5"/>
    <w:rsid w:val="622E4F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2019-06-24T03:37:00Z</dcterms:created>
  <dc:creator>Administrator</dc:creator>
  <cp:lastModifiedBy>Administrator</cp:lastModifiedBy>
  <dcterms:modified xsi:type="dcterms:W3CDTF">2019-06-24T10:21:58Z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