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eastAsia"/>
        </w:rPr>
        <w:t>委托进口合同</w:t>
      </w:r>
    </w:p>
    <w:p>
      <w:pPr>
        <w:tabs>
          <w:tab w:val="left" w:pos="8721"/>
        </w:tabs>
        <w:wordWrap w:val="0"/>
        <w:spacing w:after="312" w:afterLines="100" w:line="360" w:lineRule="auto"/>
        <w:ind w:right="11"/>
        <w:jc w:val="right"/>
        <w:rPr>
          <w:rFonts w:ascii="宋体" w:hAnsi="宋体"/>
          <w:sz w:val="24"/>
          <w:u w:val="single"/>
        </w:rPr>
      </w:pPr>
      <w:r>
        <w:rPr>
          <w:rFonts w:hint="eastAsia" w:ascii="宋体" w:hAnsi="宋体"/>
          <w:sz w:val="24"/>
        </w:rPr>
        <w:t>合同编号：</w:t>
      </w:r>
      <w:r>
        <w:rPr>
          <w:rFonts w:hint="eastAsia" w:ascii="宋体" w:hAnsi="宋体"/>
          <w:sz w:val="24"/>
          <w:u w:val="single"/>
        </w:rPr>
        <w:t xml:space="preserve">       </w:t>
      </w:r>
    </w:p>
    <w:p>
      <w:pPr>
        <w:wordWrap w:val="0"/>
        <w:spacing w:line="360" w:lineRule="auto"/>
        <w:ind w:firstLine="480" w:firstLineChars="200"/>
        <w:rPr>
          <w:rFonts w:ascii="宋体" w:hAnsi="宋体"/>
          <w:sz w:val="24"/>
        </w:rPr>
      </w:pPr>
      <w:r>
        <w:rPr>
          <w:rFonts w:hint="eastAsia" w:ascii="宋体" w:hAnsi="宋体"/>
          <w:sz w:val="24"/>
        </w:rPr>
        <w:t>甲方：</w:t>
      </w:r>
      <w:r>
        <w:rPr>
          <w:rFonts w:hint="eastAsia" w:ascii="宋体" w:hAnsi="宋体"/>
          <w:sz w:val="24"/>
          <w:u w:val="single"/>
        </w:rPr>
        <w:t xml:space="preserve">                              </w:t>
      </w:r>
    </w:p>
    <w:p>
      <w:pPr>
        <w:wordWrap w:val="0"/>
        <w:spacing w:line="360" w:lineRule="auto"/>
        <w:ind w:firstLine="480" w:firstLineChars="200"/>
        <w:rPr>
          <w:rFonts w:ascii="宋体" w:hAnsi="宋体"/>
          <w:sz w:val="24"/>
        </w:rPr>
      </w:pPr>
      <w:r>
        <w:rPr>
          <w:rFonts w:hint="eastAsia" w:ascii="宋体" w:hAnsi="宋体"/>
          <w:sz w:val="24"/>
        </w:rPr>
        <w:t>乙方：</w:t>
      </w:r>
      <w:r>
        <w:rPr>
          <w:rFonts w:hint="eastAsia" w:ascii="宋体" w:hAnsi="宋体"/>
          <w:sz w:val="24"/>
          <w:u w:val="single"/>
        </w:rPr>
        <w:t xml:space="preserve">                              </w:t>
      </w:r>
    </w:p>
    <w:p>
      <w:pPr>
        <w:wordWrap w:val="0"/>
        <w:spacing w:before="312" w:beforeLines="100" w:after="312" w:afterLines="100" w:line="360" w:lineRule="auto"/>
        <w:ind w:firstLine="480" w:firstLineChars="200"/>
        <w:rPr>
          <w:rFonts w:ascii="宋体" w:hAnsi="宋体"/>
          <w:sz w:val="24"/>
        </w:rPr>
      </w:pPr>
      <w:r>
        <w:rPr>
          <w:rFonts w:hint="eastAsia" w:ascii="宋体" w:hAnsi="宋体"/>
          <w:sz w:val="24"/>
        </w:rPr>
        <w:t>甲、乙双方授权代表经过友好协商，根据《中华人民共和国民法典》以及相关法律法规的规定，就进口项目达成如下协议：</w:t>
      </w:r>
    </w:p>
    <w:p>
      <w:pPr>
        <w:wordWrap w:val="0"/>
        <w:spacing w:line="360" w:lineRule="auto"/>
        <w:ind w:firstLine="480" w:firstLineChars="200"/>
        <w:rPr>
          <w:rFonts w:ascii="宋体" w:hAnsi="宋体"/>
          <w:sz w:val="24"/>
        </w:rPr>
      </w:pPr>
      <w:r>
        <w:rPr>
          <w:rFonts w:hint="eastAsia" w:ascii="宋体" w:hAnsi="宋体"/>
          <w:sz w:val="24"/>
        </w:rPr>
        <w:t>第一条  总则</w:t>
      </w:r>
    </w:p>
    <w:p>
      <w:pPr>
        <w:wordWrap w:val="0"/>
        <w:spacing w:line="360" w:lineRule="auto"/>
        <w:ind w:firstLine="480" w:firstLineChars="200"/>
        <w:rPr>
          <w:rFonts w:ascii="宋体" w:hAnsi="宋体"/>
          <w:sz w:val="24"/>
        </w:rPr>
      </w:pPr>
      <w:r>
        <w:rPr>
          <w:rFonts w:hint="eastAsia" w:ascii="宋体" w:hAnsi="宋体"/>
          <w:sz w:val="24"/>
        </w:rPr>
        <w:t>1．甲方授权乙方在本合同第三条约定的授权范围内办理与进口有关的商务事宜，乙方代表甲方签订和执行进口合同，甲方同意承担乙方实施代理行为产生的结果，其中包括进口合同项下的权利、义务和商业风险、收益。</w:t>
      </w:r>
    </w:p>
    <w:p>
      <w:pPr>
        <w:wordWrap w:val="0"/>
        <w:spacing w:line="360" w:lineRule="auto"/>
        <w:ind w:firstLine="480" w:firstLineChars="200"/>
        <w:rPr>
          <w:rFonts w:ascii="宋体" w:hAnsi="宋体"/>
          <w:sz w:val="24"/>
        </w:rPr>
      </w:pPr>
      <w:r>
        <w:rPr>
          <w:rFonts w:hint="eastAsia" w:ascii="宋体" w:hAnsi="宋体"/>
          <w:sz w:val="24"/>
        </w:rPr>
        <w:t>2．乙方应本着诚实信用的原则认真履行本合同项下的各项义务并保证其商务工作符合中国法律、国际条约和惯例。乙方应承担和自身过错相适应的违反本合同的责任，但乙方不承担外商不履行进口合同项下的义务给甲方造成的损失和有关恶意损失赔偿责任。</w:t>
      </w:r>
    </w:p>
    <w:p>
      <w:pPr>
        <w:wordWrap w:val="0"/>
        <w:spacing w:line="360" w:lineRule="auto"/>
        <w:ind w:firstLine="480" w:firstLineChars="200"/>
        <w:rPr>
          <w:rFonts w:ascii="宋体" w:hAnsi="宋体"/>
          <w:sz w:val="24"/>
        </w:rPr>
      </w:pPr>
      <w:r>
        <w:rPr>
          <w:rFonts w:hint="eastAsia" w:ascii="宋体" w:hAnsi="宋体"/>
          <w:sz w:val="24"/>
        </w:rPr>
        <w:t>3．乙方应在执行进口合同中以其专业知识和商务经验做好商务工作，切实维护甲方的合法权益；甲方应积极配合乙方的商务工作并遵守进口合同的规定和有关的商务惯例。甲、乙双方应密切配合，以确保进口合同的顺利执行。</w:t>
      </w:r>
    </w:p>
    <w:p>
      <w:pPr>
        <w:wordWrap w:val="0"/>
        <w:spacing w:line="360" w:lineRule="auto"/>
        <w:ind w:firstLine="480" w:firstLineChars="200"/>
        <w:rPr>
          <w:rFonts w:ascii="宋体" w:hAnsi="宋体"/>
          <w:sz w:val="24"/>
        </w:rPr>
      </w:pPr>
      <w:r>
        <w:rPr>
          <w:rFonts w:hint="eastAsia" w:ascii="宋体" w:hAnsi="宋体"/>
          <w:sz w:val="24"/>
        </w:rPr>
        <w:t>第二条  进口项目的名称、编号(略)</w:t>
      </w:r>
    </w:p>
    <w:p>
      <w:pPr>
        <w:wordWrap w:val="0"/>
        <w:spacing w:line="360" w:lineRule="auto"/>
        <w:ind w:firstLine="480" w:firstLineChars="200"/>
        <w:rPr>
          <w:rFonts w:ascii="宋体" w:hAnsi="宋体"/>
          <w:sz w:val="24"/>
        </w:rPr>
      </w:pPr>
      <w:r>
        <w:rPr>
          <w:rFonts w:hint="eastAsia" w:ascii="宋体" w:hAnsi="宋体"/>
          <w:sz w:val="24"/>
        </w:rPr>
        <w:t>第三条  乙方的义务</w:t>
      </w:r>
    </w:p>
    <w:p>
      <w:pPr>
        <w:wordWrap w:val="0"/>
        <w:spacing w:line="360" w:lineRule="auto"/>
        <w:ind w:firstLine="480" w:firstLineChars="200"/>
        <w:rPr>
          <w:rFonts w:ascii="宋体" w:hAnsi="宋体"/>
          <w:sz w:val="24"/>
        </w:rPr>
      </w:pPr>
      <w:r>
        <w:rPr>
          <w:rFonts w:hint="eastAsia" w:ascii="宋体" w:hAnsi="宋体"/>
          <w:sz w:val="24"/>
        </w:rPr>
        <w:t>1．收集与拟进口的货物有关的市场信息，进行对外询价、比价工作。</w:t>
      </w:r>
    </w:p>
    <w:p>
      <w:pPr>
        <w:wordWrap w:val="0"/>
        <w:spacing w:line="360" w:lineRule="auto"/>
        <w:ind w:firstLine="480" w:firstLineChars="200"/>
        <w:rPr>
          <w:rFonts w:ascii="宋体" w:hAnsi="宋体"/>
          <w:sz w:val="24"/>
        </w:rPr>
      </w:pPr>
      <w:r>
        <w:rPr>
          <w:rFonts w:hint="eastAsia" w:ascii="宋体" w:hAnsi="宋体"/>
          <w:sz w:val="24"/>
        </w:rPr>
        <w:t>2．对外进行商务联络，办理外商来华邀请及中方出国小组的报批及签证手续。</w:t>
      </w:r>
    </w:p>
    <w:p>
      <w:pPr>
        <w:wordWrap w:val="0"/>
        <w:spacing w:line="360" w:lineRule="auto"/>
        <w:ind w:firstLine="480" w:firstLineChars="200"/>
        <w:rPr>
          <w:rFonts w:ascii="宋体" w:hAnsi="宋体"/>
          <w:sz w:val="24"/>
        </w:rPr>
      </w:pPr>
      <w:r>
        <w:rPr>
          <w:rFonts w:hint="eastAsia" w:ascii="宋体" w:hAnsi="宋体"/>
          <w:sz w:val="24"/>
        </w:rPr>
        <w:t>3．组织和安排对外谈判，协助甲方选定供货商。拟订进口合同商务条款并主持商务条款的对外谈判；主持进口合同的价格谈判，协助甲方选择合适的支付方式和价格条件；协助甲方进行技术条款的谈判。</w:t>
      </w:r>
    </w:p>
    <w:p>
      <w:pPr>
        <w:wordWrap w:val="0"/>
        <w:spacing w:line="360" w:lineRule="auto"/>
        <w:ind w:firstLine="480" w:firstLineChars="200"/>
        <w:rPr>
          <w:rFonts w:ascii="宋体" w:hAnsi="宋体"/>
          <w:sz w:val="24"/>
        </w:rPr>
      </w:pPr>
      <w:r>
        <w:rPr>
          <w:rFonts w:hint="eastAsia" w:ascii="宋体" w:hAnsi="宋体"/>
          <w:sz w:val="24"/>
        </w:rPr>
        <w:t>4．根据需要按照国家有关规定协助办理进口项目的审批手续和进口货物许可证。</w:t>
      </w:r>
    </w:p>
    <w:p>
      <w:pPr>
        <w:wordWrap w:val="0"/>
        <w:spacing w:line="360" w:lineRule="auto"/>
        <w:ind w:firstLine="480" w:firstLineChars="200"/>
        <w:rPr>
          <w:rFonts w:ascii="宋体" w:hAnsi="宋体"/>
          <w:sz w:val="24"/>
        </w:rPr>
      </w:pPr>
      <w:r>
        <w:rPr>
          <w:rFonts w:hint="eastAsia" w:ascii="宋体" w:hAnsi="宋体"/>
          <w:sz w:val="24"/>
        </w:rPr>
        <w:t>5．与甲方共同签订进口合同并按照规定将进口合同报主管部门审批或登记备案。</w:t>
      </w:r>
    </w:p>
    <w:p>
      <w:pPr>
        <w:wordWrap w:val="0"/>
        <w:spacing w:line="360" w:lineRule="auto"/>
        <w:ind w:firstLine="480" w:firstLineChars="200"/>
        <w:rPr>
          <w:rFonts w:ascii="宋体" w:hAnsi="宋体"/>
          <w:sz w:val="24"/>
        </w:rPr>
      </w:pPr>
      <w:r>
        <w:rPr>
          <w:rFonts w:hint="eastAsia" w:ascii="宋体" w:hAnsi="宋体"/>
          <w:sz w:val="24"/>
        </w:rPr>
        <w:t>6．在收到甲方支付和／或提供的保证金和／或保函后，办理对外开立、修改信用证和／或保函以及其他有关对外支付的手续。</w:t>
      </w:r>
    </w:p>
    <w:p>
      <w:pPr>
        <w:wordWrap w:val="0"/>
        <w:spacing w:line="360" w:lineRule="auto"/>
        <w:ind w:firstLine="480" w:firstLineChars="200"/>
        <w:rPr>
          <w:rFonts w:ascii="宋体" w:hAnsi="宋体"/>
          <w:sz w:val="24"/>
        </w:rPr>
      </w:pPr>
      <w:r>
        <w:rPr>
          <w:rFonts w:hint="eastAsia" w:ascii="宋体" w:hAnsi="宋体"/>
          <w:sz w:val="24"/>
        </w:rPr>
        <w:t>7．在进口合同价格条件下，办理运输协调，并协助办理各种运输方式下发生的索赔事宜，有关运输和保险费用由甲方承担。</w:t>
      </w:r>
    </w:p>
    <w:p>
      <w:pPr>
        <w:wordWrap w:val="0"/>
        <w:spacing w:line="360" w:lineRule="auto"/>
        <w:ind w:firstLine="480" w:firstLineChars="200"/>
        <w:rPr>
          <w:rFonts w:ascii="宋体" w:hAnsi="宋体"/>
          <w:sz w:val="24"/>
        </w:rPr>
      </w:pPr>
      <w:r>
        <w:rPr>
          <w:rFonts w:hint="eastAsia" w:ascii="宋体" w:hAnsi="宋体"/>
          <w:sz w:val="24"/>
        </w:rPr>
        <w:t>8．按照国家有关规定办理海关报关、提货手续和国内运输、保险事宜，相关费用由甲方承担并在设备发货前30日将相关费用汇至乙方指定帐户，如果由于甲方原因造成迟延报关等，则甲方应承担由此带来的法律责任和损失，包括但不限于滞纳金、滞报金和仓储费。</w:t>
      </w:r>
    </w:p>
    <w:p>
      <w:pPr>
        <w:wordWrap w:val="0"/>
        <w:spacing w:line="360" w:lineRule="auto"/>
        <w:ind w:firstLine="480" w:firstLineChars="200"/>
        <w:rPr>
          <w:rFonts w:ascii="宋体" w:hAnsi="宋体"/>
          <w:sz w:val="24"/>
        </w:rPr>
      </w:pPr>
      <w:r>
        <w:rPr>
          <w:rFonts w:hint="eastAsia" w:ascii="宋体" w:hAnsi="宋体"/>
          <w:sz w:val="24"/>
        </w:rPr>
        <w:t>9．根据进口合同执行的情况会同甲方对进口合同进行必要的修改。</w:t>
      </w:r>
    </w:p>
    <w:p>
      <w:pPr>
        <w:wordWrap w:val="0"/>
        <w:spacing w:line="360" w:lineRule="auto"/>
        <w:ind w:firstLine="480" w:firstLineChars="200"/>
        <w:rPr>
          <w:rFonts w:ascii="宋体" w:hAnsi="宋体"/>
          <w:sz w:val="24"/>
        </w:rPr>
      </w:pPr>
      <w:r>
        <w:rPr>
          <w:rFonts w:hint="eastAsia" w:ascii="宋体" w:hAnsi="宋体"/>
          <w:sz w:val="24"/>
        </w:rPr>
        <w:t>10．办理对外提出索赔和进行理赔事宜，并积极寻求以协商方式解决有关争议。</w:t>
      </w:r>
    </w:p>
    <w:p>
      <w:pPr>
        <w:wordWrap w:val="0"/>
        <w:spacing w:line="360" w:lineRule="auto"/>
        <w:ind w:firstLine="480" w:firstLineChars="200"/>
        <w:rPr>
          <w:rFonts w:ascii="宋体" w:hAnsi="宋体"/>
          <w:sz w:val="24"/>
        </w:rPr>
      </w:pPr>
      <w:r>
        <w:rPr>
          <w:rFonts w:hint="eastAsia" w:ascii="宋体" w:hAnsi="宋体"/>
          <w:sz w:val="24"/>
        </w:rPr>
        <w:t>11.及时向甲方通报进口代理工作中的重要事项并与甲方磋商解决问题的办法。</w:t>
      </w:r>
    </w:p>
    <w:p>
      <w:pPr>
        <w:wordWrap w:val="0"/>
        <w:spacing w:line="360" w:lineRule="auto"/>
        <w:ind w:firstLine="480" w:firstLineChars="200"/>
        <w:rPr>
          <w:rFonts w:ascii="宋体" w:hAnsi="宋体"/>
          <w:sz w:val="24"/>
        </w:rPr>
      </w:pPr>
      <w:r>
        <w:rPr>
          <w:rFonts w:hint="eastAsia" w:ascii="宋体" w:hAnsi="宋体"/>
          <w:sz w:val="24"/>
        </w:rPr>
        <w:t>第四条  甲方的责任</w:t>
      </w:r>
    </w:p>
    <w:p>
      <w:pPr>
        <w:wordWrap w:val="0"/>
        <w:spacing w:line="360" w:lineRule="auto"/>
        <w:ind w:firstLine="480" w:firstLineChars="200"/>
        <w:rPr>
          <w:rFonts w:ascii="宋体" w:hAnsi="宋体"/>
          <w:sz w:val="24"/>
        </w:rPr>
      </w:pPr>
      <w:r>
        <w:rPr>
          <w:rFonts w:hint="eastAsia" w:ascii="宋体" w:hAnsi="宋体"/>
          <w:sz w:val="24"/>
        </w:rPr>
        <w:t>1．在签订进口合同前向乙方提交进口项目可行性研究报告及其批复等有关批准文件。</w:t>
      </w:r>
    </w:p>
    <w:p>
      <w:pPr>
        <w:wordWrap w:val="0"/>
        <w:spacing w:line="360" w:lineRule="auto"/>
        <w:ind w:firstLine="480" w:firstLineChars="200"/>
        <w:rPr>
          <w:rFonts w:ascii="宋体" w:hAnsi="宋体"/>
          <w:sz w:val="24"/>
        </w:rPr>
      </w:pPr>
      <w:r>
        <w:rPr>
          <w:rFonts w:hint="eastAsia" w:ascii="宋体" w:hAnsi="宋体"/>
          <w:sz w:val="24"/>
        </w:rPr>
        <w:t>2．按照本合同第五条的规定落实并及时、足额地支付进口合同价款和有关费用税款。</w:t>
      </w:r>
    </w:p>
    <w:p>
      <w:pPr>
        <w:wordWrap w:val="0"/>
        <w:spacing w:line="360" w:lineRule="auto"/>
        <w:ind w:firstLine="480" w:firstLineChars="200"/>
        <w:rPr>
          <w:rFonts w:ascii="宋体" w:hAnsi="宋体"/>
          <w:sz w:val="24"/>
        </w:rPr>
      </w:pPr>
      <w:r>
        <w:rPr>
          <w:rFonts w:hint="eastAsia" w:ascii="宋体" w:hAnsi="宋体"/>
          <w:sz w:val="24"/>
        </w:rPr>
        <w:t>3．与乙方共同签订进口合同，负责进口合同项下买方应承担的技术工作，包括确定供货范围、设备型号、工艺流程以及技术指标；准备技术谈判方案和进口合同的技术附件，主持技术谈判并签署技术附件；负责执行进口合同中规定的有关设计、施工、安装、试车、验收、人员培训等工程技术工作以及对外国专家的接待和有关联络工作等；提供执行进口合同所需的公用工程、基础设施、原材料、测试手段等必要条件；及时向乙方提交项目或设备验收证书。</w:t>
      </w:r>
    </w:p>
    <w:p>
      <w:pPr>
        <w:wordWrap w:val="0"/>
        <w:spacing w:line="360" w:lineRule="auto"/>
        <w:ind w:firstLine="480" w:firstLineChars="200"/>
        <w:rPr>
          <w:rFonts w:ascii="宋体" w:hAnsi="宋体"/>
          <w:sz w:val="24"/>
        </w:rPr>
      </w:pPr>
      <w:r>
        <w:rPr>
          <w:rFonts w:hint="eastAsia" w:ascii="宋体" w:hAnsi="宋体"/>
          <w:sz w:val="24"/>
        </w:rPr>
        <w:t>4．在货物到港前提供有关报关、提货所需文件，在货物到港后通过乙方委托的海关批准注册的报关单位(委托费用由甲方负担)以乙方名义及报关代码_____报关提货，并在货物到港后30日内将报关单正本提供给乙方办理核销手续。</w:t>
      </w:r>
    </w:p>
    <w:p>
      <w:pPr>
        <w:wordWrap w:val="0"/>
        <w:spacing w:line="360" w:lineRule="auto"/>
        <w:ind w:firstLine="480" w:firstLineChars="200"/>
        <w:rPr>
          <w:rFonts w:ascii="宋体" w:hAnsi="宋体"/>
          <w:sz w:val="24"/>
        </w:rPr>
      </w:pPr>
      <w:r>
        <w:rPr>
          <w:rFonts w:hint="eastAsia" w:ascii="宋体" w:hAnsi="宋体"/>
          <w:sz w:val="24"/>
        </w:rPr>
        <w:t>5.负责进口货物的商检事宜并承担相关费用。</w:t>
      </w:r>
    </w:p>
    <w:p>
      <w:pPr>
        <w:wordWrap w:val="0"/>
        <w:spacing w:line="360" w:lineRule="auto"/>
        <w:ind w:firstLine="480" w:firstLineChars="200"/>
        <w:rPr>
          <w:rFonts w:ascii="宋体" w:hAnsi="宋体"/>
          <w:sz w:val="24"/>
        </w:rPr>
      </w:pPr>
      <w:r>
        <w:rPr>
          <w:rFonts w:hint="eastAsia" w:ascii="宋体" w:hAnsi="宋体"/>
          <w:sz w:val="24"/>
        </w:rPr>
        <w:t>6．在需要对外索赔或理赔时，应及时向乙方提供有关的证据文件。</w:t>
      </w:r>
    </w:p>
    <w:p>
      <w:pPr>
        <w:wordWrap w:val="0"/>
        <w:spacing w:line="360" w:lineRule="auto"/>
        <w:ind w:firstLine="480" w:firstLineChars="200"/>
        <w:rPr>
          <w:rFonts w:ascii="宋体" w:hAnsi="宋体"/>
          <w:sz w:val="24"/>
        </w:rPr>
      </w:pPr>
      <w:r>
        <w:rPr>
          <w:rFonts w:hint="eastAsia" w:ascii="宋体" w:hAnsi="宋体"/>
          <w:sz w:val="24"/>
        </w:rPr>
        <w:t>第五条  进口合同价款、税款、银行手续费和代理手续费的支付及结算</w:t>
      </w:r>
    </w:p>
    <w:p>
      <w:pPr>
        <w:wordWrap w:val="0"/>
        <w:spacing w:line="360" w:lineRule="auto"/>
        <w:ind w:firstLine="480" w:firstLineChars="200"/>
        <w:rPr>
          <w:rFonts w:ascii="宋体" w:hAnsi="宋体"/>
          <w:sz w:val="24"/>
        </w:rPr>
      </w:pPr>
      <w:r>
        <w:rPr>
          <w:rFonts w:hint="eastAsia" w:ascii="宋体" w:hAnsi="宋体"/>
          <w:sz w:val="24"/>
        </w:rPr>
        <w:t>1．甲方应承担进口合同价款，并承担下列税款、银行手续费和代理手续费：</w:t>
      </w:r>
    </w:p>
    <w:p>
      <w:pPr>
        <w:wordWrap w:val="0"/>
        <w:spacing w:line="360" w:lineRule="auto"/>
        <w:ind w:firstLine="480" w:firstLineChars="200"/>
        <w:rPr>
          <w:rFonts w:ascii="宋体" w:hAnsi="宋体"/>
          <w:sz w:val="24"/>
        </w:rPr>
      </w:pPr>
      <w:r>
        <w:rPr>
          <w:rFonts w:hint="eastAsia" w:ascii="宋体" w:hAnsi="宋体"/>
          <w:sz w:val="24"/>
        </w:rPr>
        <w:t>（1）进口合同总价万分之三的印花税；</w:t>
      </w:r>
    </w:p>
    <w:p>
      <w:pPr>
        <w:wordWrap w:val="0"/>
        <w:spacing w:line="360" w:lineRule="auto"/>
        <w:ind w:firstLine="480" w:firstLineChars="200"/>
        <w:rPr>
          <w:rFonts w:ascii="宋体" w:hAnsi="宋体"/>
          <w:sz w:val="24"/>
        </w:rPr>
      </w:pPr>
      <w:r>
        <w:rPr>
          <w:rFonts w:hint="eastAsia" w:ascii="宋体" w:hAnsi="宋体"/>
          <w:sz w:val="24"/>
        </w:rPr>
        <w:t>（2）相当于进口合同总价</w:t>
      </w:r>
      <w:r>
        <w:rPr>
          <w:rFonts w:hint="default" w:ascii="宋体" w:hAnsi="宋体"/>
          <w:sz w:val="24"/>
        </w:rPr>
        <w:t>_______</w:t>
      </w:r>
      <w:r>
        <w:rPr>
          <w:rFonts w:hint="eastAsia" w:ascii="宋体" w:hAnsi="宋体"/>
          <w:sz w:val="24"/>
        </w:rPr>
        <w:t>的银行手续费；</w:t>
      </w:r>
    </w:p>
    <w:p>
      <w:pPr>
        <w:wordWrap w:val="0"/>
        <w:spacing w:line="360" w:lineRule="auto"/>
        <w:ind w:firstLine="480" w:firstLineChars="200"/>
        <w:rPr>
          <w:rFonts w:ascii="宋体" w:hAnsi="宋体"/>
          <w:sz w:val="24"/>
        </w:rPr>
      </w:pPr>
      <w:r>
        <w:rPr>
          <w:rFonts w:hint="eastAsia" w:ascii="宋体" w:hAnsi="宋体"/>
          <w:sz w:val="24"/>
        </w:rPr>
        <w:t>（3）相当于进口合同总价</w:t>
      </w:r>
      <w:r>
        <w:rPr>
          <w:rFonts w:hint="default" w:ascii="宋体" w:hAnsi="宋体"/>
          <w:sz w:val="24"/>
        </w:rPr>
        <w:t>______</w:t>
      </w:r>
      <w:r>
        <w:rPr>
          <w:rFonts w:hint="eastAsia" w:ascii="宋体" w:hAnsi="宋体"/>
          <w:sz w:val="24"/>
        </w:rPr>
        <w:t>的代理手续费。</w:t>
      </w:r>
    </w:p>
    <w:p>
      <w:pPr>
        <w:wordWrap w:val="0"/>
        <w:spacing w:line="360" w:lineRule="auto"/>
        <w:ind w:firstLine="480" w:firstLineChars="200"/>
        <w:rPr>
          <w:rFonts w:ascii="宋体" w:hAnsi="宋体"/>
          <w:sz w:val="24"/>
        </w:rPr>
      </w:pPr>
      <w:r>
        <w:rPr>
          <w:rFonts w:hint="eastAsia" w:ascii="宋体" w:hAnsi="宋体"/>
          <w:sz w:val="24"/>
        </w:rPr>
        <w:t>2．甲方应按照下列方式办理贷款、印花税、银行手续费和代理手续费的支付及结算手续：</w:t>
      </w:r>
    </w:p>
    <w:p>
      <w:pPr>
        <w:wordWrap w:val="0"/>
        <w:spacing w:line="360" w:lineRule="auto"/>
        <w:ind w:firstLine="480" w:firstLineChars="200"/>
        <w:rPr>
          <w:rFonts w:ascii="宋体" w:hAnsi="宋体"/>
          <w:sz w:val="24"/>
        </w:rPr>
      </w:pPr>
      <w:r>
        <w:rPr>
          <w:rFonts w:hint="eastAsia" w:ascii="宋体" w:hAnsi="宋体"/>
          <w:sz w:val="24"/>
        </w:rPr>
        <w:t>对于进口合同价款，乙方于每笔对外支付后凭国外单据按照对外支付时或结算日的外汇牌价卖出价向甲方开出结算专用发票进行结算。印花税、银行手续费和代理手续费以人民币计收，合同生效后15日内乙方按生效日外汇牌价卖出价向甲方开出结算发票，向甲方收取印花税、银行手续费和代理手续费全额。</w:t>
      </w:r>
    </w:p>
    <w:p>
      <w:pPr>
        <w:wordWrap w:val="0"/>
        <w:spacing w:line="360" w:lineRule="auto"/>
        <w:ind w:firstLine="480" w:firstLineChars="200"/>
        <w:rPr>
          <w:rFonts w:ascii="宋体" w:hAnsi="宋体"/>
          <w:sz w:val="24"/>
        </w:rPr>
      </w:pPr>
      <w:r>
        <w:rPr>
          <w:rFonts w:hint="eastAsia" w:ascii="宋体" w:hAnsi="宋体"/>
          <w:sz w:val="24"/>
        </w:rPr>
        <w:t>3.对于以上款项，双方应采取电汇或支票方式办理结算或进行支付。</w:t>
      </w:r>
    </w:p>
    <w:p>
      <w:pPr>
        <w:wordWrap w:val="0"/>
        <w:spacing w:line="360" w:lineRule="auto"/>
        <w:ind w:firstLine="480" w:firstLineChars="200"/>
        <w:rPr>
          <w:rFonts w:ascii="宋体" w:hAnsi="宋体"/>
          <w:sz w:val="24"/>
        </w:rPr>
      </w:pPr>
      <w:r>
        <w:rPr>
          <w:rFonts w:hint="eastAsia" w:ascii="宋体" w:hAnsi="宋体"/>
          <w:sz w:val="24"/>
        </w:rPr>
        <w:t>4．甲方应自行承担进口合同执行过程中因汇率变动致使外汇或人民币不足的风险。即使甲方在对外支付前已将保证金存人乙方帐户，在实际对外支付前发生的汇率变动风险仍由甲方承担。</w:t>
      </w:r>
    </w:p>
    <w:p>
      <w:pPr>
        <w:wordWrap w:val="0"/>
        <w:spacing w:line="360" w:lineRule="auto"/>
        <w:ind w:firstLine="480" w:firstLineChars="200"/>
        <w:rPr>
          <w:rFonts w:ascii="宋体" w:hAnsi="宋体"/>
          <w:sz w:val="24"/>
        </w:rPr>
      </w:pPr>
      <w:r>
        <w:rPr>
          <w:rFonts w:hint="eastAsia" w:ascii="宋体" w:hAnsi="宋体"/>
          <w:sz w:val="24"/>
        </w:rPr>
        <w:t>5．如果甲方迟延支付或拒付进口合同价款、税款、银行手续费和代理手续费，乙方有权在向其追收欠款的同时，另行收取按欠款总额每日万分之四计算的违约金。在甲方经乙方书面通知后</w:t>
      </w:r>
      <w:r>
        <w:rPr>
          <w:rFonts w:hint="default" w:ascii="宋体" w:hAnsi="宋体"/>
          <w:sz w:val="24"/>
        </w:rPr>
        <w:t>____</w:t>
      </w:r>
      <w:bookmarkStart w:id="0" w:name="_GoBack"/>
      <w:bookmarkEnd w:id="0"/>
      <w:r>
        <w:rPr>
          <w:rFonts w:hint="eastAsia" w:ascii="宋体" w:hAnsi="宋体"/>
          <w:sz w:val="24"/>
        </w:rPr>
        <w:t>日内仍不支付欠款的前提下，乙方有权终止履行本合同项下的各项义务，由此给乙方造成的一切经济损失及对外的法律责任均由甲方承担。</w:t>
      </w:r>
    </w:p>
    <w:p>
      <w:pPr>
        <w:wordWrap w:val="0"/>
        <w:spacing w:line="360" w:lineRule="auto"/>
        <w:ind w:firstLine="480" w:firstLineChars="200"/>
        <w:rPr>
          <w:rFonts w:ascii="宋体" w:hAnsi="宋体"/>
          <w:sz w:val="24"/>
        </w:rPr>
      </w:pPr>
      <w:r>
        <w:rPr>
          <w:rFonts w:hint="eastAsia" w:ascii="宋体" w:hAnsi="宋体"/>
          <w:sz w:val="24"/>
        </w:rPr>
        <w:t>第六条  进口合同项下的仲裁和诉讼</w:t>
      </w:r>
    </w:p>
    <w:p>
      <w:pPr>
        <w:wordWrap w:val="0"/>
        <w:spacing w:line="360" w:lineRule="auto"/>
        <w:ind w:firstLine="480" w:firstLineChars="200"/>
        <w:rPr>
          <w:rFonts w:ascii="宋体" w:hAnsi="宋体"/>
          <w:sz w:val="24"/>
        </w:rPr>
      </w:pPr>
      <w:r>
        <w:rPr>
          <w:rFonts w:hint="eastAsia" w:ascii="宋体" w:hAnsi="宋体"/>
          <w:sz w:val="24"/>
        </w:rPr>
        <w:t>1．本合同规定的代理手续费不包括处理进口合同项下仲裁、诉讼及外商破产、清算事宜所需的费用。</w:t>
      </w:r>
    </w:p>
    <w:p>
      <w:pPr>
        <w:wordWrap w:val="0"/>
        <w:spacing w:line="360" w:lineRule="auto"/>
        <w:ind w:firstLine="480" w:firstLineChars="200"/>
        <w:rPr>
          <w:rFonts w:ascii="宋体" w:hAnsi="宋体"/>
          <w:sz w:val="24"/>
        </w:rPr>
      </w:pPr>
      <w:r>
        <w:rPr>
          <w:rFonts w:hint="eastAsia" w:ascii="宋体" w:hAnsi="宋体"/>
          <w:sz w:val="24"/>
        </w:rPr>
        <w:t>2．如果在执行进口合同过程中发生仲裁、诉讼或外商破产、清算情况，需要提请仲裁、提起诉讼、应诉或参加破产程序，甲方应与乙方另行签订委托合同并由甲方承担相关费用，由仲裁裁决或者法院判决所产生的权利和义务均由甲方享有或承担。</w:t>
      </w:r>
    </w:p>
    <w:p>
      <w:pPr>
        <w:wordWrap w:val="0"/>
        <w:spacing w:line="360" w:lineRule="auto"/>
        <w:ind w:firstLine="480" w:firstLineChars="200"/>
        <w:rPr>
          <w:rFonts w:ascii="宋体" w:hAnsi="宋体"/>
          <w:sz w:val="24"/>
        </w:rPr>
      </w:pPr>
      <w:r>
        <w:rPr>
          <w:rFonts w:hint="eastAsia" w:ascii="宋体" w:hAnsi="宋体"/>
          <w:sz w:val="24"/>
        </w:rPr>
        <w:t>3．在外商提起仲裁或诉讼的情况下，甲方应委托乙方应诉。但无论甲、乙双方是否就此签订委托合同，由仲裁裁决或法院判决所产生的权利和义务均由甲方享有或承担。如果甲方拒绝应诉和／或拒绝承担费用，乙方有权自行应诉以减少损失，由此产生的法律后果和费用由甲方承担。</w:t>
      </w:r>
    </w:p>
    <w:p>
      <w:pPr>
        <w:wordWrap w:val="0"/>
        <w:spacing w:line="360" w:lineRule="auto"/>
        <w:ind w:firstLine="480" w:firstLineChars="200"/>
        <w:rPr>
          <w:rFonts w:ascii="宋体" w:hAnsi="宋体"/>
          <w:sz w:val="24"/>
        </w:rPr>
      </w:pPr>
      <w:r>
        <w:rPr>
          <w:rFonts w:hint="eastAsia" w:ascii="宋体" w:hAnsi="宋体"/>
          <w:sz w:val="24"/>
        </w:rPr>
        <w:t>第七条 双方当事人在履行本合同过程中发生争议时，应当协商解决；协商不能解决的由</w:t>
      </w:r>
      <w:r>
        <w:rPr>
          <w:rFonts w:hint="eastAsia" w:ascii="宋体" w:hAnsi="宋体"/>
          <w:sz w:val="24"/>
          <w:u w:val="single"/>
        </w:rPr>
        <w:t xml:space="preserve">         </w:t>
      </w:r>
      <w:r>
        <w:rPr>
          <w:rFonts w:hint="eastAsia" w:ascii="宋体" w:hAnsi="宋体"/>
          <w:sz w:val="24"/>
        </w:rPr>
        <w:t>仲裁委员会按中国法律进行仲裁。</w:t>
      </w:r>
    </w:p>
    <w:p>
      <w:pPr>
        <w:wordWrap w:val="0"/>
        <w:spacing w:line="360" w:lineRule="auto"/>
        <w:ind w:firstLine="464" w:firstLineChars="200"/>
        <w:rPr>
          <w:rFonts w:ascii="宋体" w:hAnsi="宋体"/>
          <w:spacing w:val="-4"/>
          <w:sz w:val="24"/>
        </w:rPr>
      </w:pPr>
      <w:r>
        <w:rPr>
          <w:rFonts w:hint="eastAsia" w:ascii="宋体" w:hAnsi="宋体"/>
          <w:spacing w:val="-4"/>
          <w:sz w:val="24"/>
        </w:rPr>
        <w:t>第八条   甲、乙双方应分别承担在执行本合同中各自发生的经营费用。</w:t>
      </w:r>
    </w:p>
    <w:p>
      <w:pPr>
        <w:wordWrap w:val="0"/>
        <w:spacing w:line="360" w:lineRule="auto"/>
        <w:ind w:firstLine="480" w:firstLineChars="200"/>
        <w:rPr>
          <w:rFonts w:ascii="宋体" w:hAnsi="宋体"/>
          <w:sz w:val="24"/>
        </w:rPr>
      </w:pPr>
      <w:r>
        <w:rPr>
          <w:rFonts w:hint="eastAsia" w:ascii="宋体" w:hAnsi="宋体"/>
          <w:sz w:val="24"/>
        </w:rPr>
        <w:t>第九条  本合同项下重要事项的联络应以书面方式进行，紧急事项可用电话联系，但事后须以书面方式确认方为有效。</w:t>
      </w:r>
    </w:p>
    <w:p>
      <w:pPr>
        <w:wordWrap w:val="0"/>
        <w:spacing w:line="360" w:lineRule="auto"/>
        <w:ind w:firstLine="480" w:firstLineChars="200"/>
        <w:rPr>
          <w:rFonts w:ascii="宋体" w:hAnsi="宋体"/>
          <w:sz w:val="24"/>
        </w:rPr>
      </w:pPr>
      <w:r>
        <w:rPr>
          <w:rFonts w:hint="eastAsia" w:ascii="宋体" w:hAnsi="宋体"/>
          <w:sz w:val="24"/>
        </w:rPr>
        <w:t>第十条  本合同一式两份，甲乙双方各执一份，具有同等法律效力。本合同由甲乙双方法人代表签字或授权委托人签字并加盖公章后生效。本合同的终止不影响甲乙双方之间对未了结债务的追偿和清算。</w:t>
      </w:r>
    </w:p>
    <w:p>
      <w:pPr>
        <w:wordWrap w:val="0"/>
        <w:spacing w:line="360" w:lineRule="auto"/>
        <w:ind w:firstLine="456" w:firstLineChars="200"/>
        <w:rPr>
          <w:rFonts w:ascii="宋体" w:hAnsi="宋体"/>
          <w:spacing w:val="-6"/>
          <w:sz w:val="24"/>
        </w:rPr>
      </w:pPr>
      <w:r>
        <w:rPr>
          <w:rFonts w:hint="eastAsia" w:ascii="宋体" w:hAnsi="宋体"/>
          <w:spacing w:val="-6"/>
          <w:sz w:val="24"/>
        </w:rPr>
        <w:t>第十一条  甲乙双方任何一方如更改名称、地址、开户银行、银行账号时均应通知对方。</w:t>
      </w:r>
    </w:p>
    <w:p>
      <w:pPr>
        <w:wordWrap w:val="0"/>
        <w:spacing w:line="360" w:lineRule="auto"/>
        <w:ind w:firstLine="456" w:firstLineChars="200"/>
        <w:rPr>
          <w:rFonts w:ascii="宋体" w:hAnsi="宋体"/>
          <w:spacing w:val="-6"/>
          <w:sz w:val="24"/>
        </w:rPr>
      </w:pPr>
      <w:r>
        <w:rPr>
          <w:rFonts w:hint="eastAsia" w:ascii="宋体" w:hAnsi="宋体"/>
          <w:spacing w:val="-6"/>
          <w:sz w:val="24"/>
        </w:rPr>
        <w:t>甲乙双方的通信地址、联系人及开户情况如下：</w:t>
      </w:r>
    </w:p>
    <w:p>
      <w:pPr>
        <w:wordWrap w:val="0"/>
        <w:spacing w:line="360" w:lineRule="auto"/>
        <w:ind w:firstLine="480" w:firstLineChars="200"/>
        <w:rPr>
          <w:rFonts w:ascii="宋体" w:hAnsi="宋体"/>
          <w:sz w:val="24"/>
          <w:u w:val="single"/>
        </w:rPr>
      </w:pPr>
      <w:r>
        <w:rPr>
          <w:rFonts w:hint="eastAsia" w:ascii="宋体" w:hAnsi="宋体"/>
          <w:sz w:val="24"/>
          <w:u w:val="single"/>
        </w:rPr>
        <w:t xml:space="preserve">                                                                 </w:t>
      </w:r>
    </w:p>
    <w:p>
      <w:pPr>
        <w:wordWrap w:val="0"/>
        <w:spacing w:after="312" w:afterLines="100" w:line="360" w:lineRule="auto"/>
        <w:ind w:firstLine="480" w:firstLineChars="200"/>
        <w:rPr>
          <w:rFonts w:ascii="宋体" w:hAnsi="宋体"/>
          <w:sz w:val="24"/>
          <w:u w:val="single"/>
        </w:rPr>
      </w:pPr>
      <w:r>
        <w:rPr>
          <w:rFonts w:hint="eastAsia" w:ascii="宋体" w:hAnsi="宋体"/>
          <w:sz w:val="24"/>
          <w:u w:val="single"/>
        </w:rPr>
        <w:t xml:space="preserve">                                                                 </w:t>
      </w:r>
    </w:p>
    <w:p>
      <w:pPr>
        <w:wordWrap w:val="0"/>
        <w:spacing w:line="360" w:lineRule="auto"/>
        <w:ind w:firstLine="480" w:firstLineChars="200"/>
        <w:rPr>
          <w:rFonts w:ascii="宋体" w:hAnsi="宋体"/>
          <w:sz w:val="24"/>
        </w:rPr>
      </w:pPr>
      <w:r>
        <w:rPr>
          <w:rFonts w:hint="eastAsia" w:ascii="宋体" w:hAnsi="宋体"/>
          <w:sz w:val="24"/>
        </w:rPr>
        <w:t>甲方(盖章)：</w:t>
      </w:r>
    </w:p>
    <w:p>
      <w:pPr>
        <w:wordWrap w:val="0"/>
        <w:spacing w:line="360" w:lineRule="auto"/>
        <w:ind w:firstLine="480" w:firstLineChars="200"/>
        <w:rPr>
          <w:rFonts w:ascii="宋体" w:hAnsi="宋体"/>
          <w:sz w:val="24"/>
        </w:rPr>
      </w:pPr>
      <w:r>
        <w:rPr>
          <w:rFonts w:hint="eastAsia" w:ascii="宋体" w:hAnsi="宋体"/>
          <w:sz w:val="24"/>
        </w:rPr>
        <w:t>法定代表人(或授权委托人)：</w:t>
      </w:r>
      <w:r>
        <w:rPr>
          <w:rFonts w:hint="eastAsia" w:ascii="宋体" w:hAnsi="宋体"/>
          <w:sz w:val="24"/>
          <w:u w:val="single"/>
        </w:rPr>
        <w:t xml:space="preserve">                    </w:t>
      </w:r>
    </w:p>
    <w:p>
      <w:pPr>
        <w:wordWrap w:val="0"/>
        <w:spacing w:line="360" w:lineRule="auto"/>
        <w:ind w:firstLine="480" w:firstLineChars="200"/>
        <w:rPr>
          <w:rFonts w:ascii="宋体" w:hAnsi="宋体"/>
          <w:sz w:val="24"/>
        </w:rPr>
      </w:pP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w:t>
      </w:r>
    </w:p>
    <w:p>
      <w:pPr>
        <w:wordWrap w:val="0"/>
        <w:spacing w:line="360" w:lineRule="auto"/>
        <w:ind w:firstLine="480" w:firstLineChars="200"/>
        <w:rPr>
          <w:rFonts w:ascii="宋体" w:hAnsi="宋体"/>
          <w:sz w:val="24"/>
        </w:rPr>
      </w:pPr>
      <w:r>
        <w:rPr>
          <w:rFonts w:hint="eastAsia" w:ascii="宋体" w:hAnsi="宋体"/>
          <w:sz w:val="24"/>
        </w:rPr>
        <w:t>乙方(盖章)：</w:t>
      </w:r>
    </w:p>
    <w:p>
      <w:pPr>
        <w:wordWrap w:val="0"/>
        <w:spacing w:line="360" w:lineRule="auto"/>
        <w:ind w:firstLine="480" w:firstLineChars="200"/>
        <w:rPr>
          <w:rFonts w:ascii="宋体" w:hAnsi="宋体"/>
          <w:sz w:val="24"/>
        </w:rPr>
      </w:pPr>
      <w:r>
        <w:rPr>
          <w:rFonts w:hint="eastAsia" w:ascii="宋体" w:hAnsi="宋体"/>
          <w:sz w:val="24"/>
        </w:rPr>
        <w:t>法定代表人(或授权委托人)：</w:t>
      </w:r>
      <w:r>
        <w:rPr>
          <w:rFonts w:hint="eastAsia" w:ascii="宋体" w:hAnsi="宋体"/>
          <w:sz w:val="24"/>
          <w:u w:val="single"/>
        </w:rPr>
        <w:t xml:space="preserve">                    </w:t>
      </w:r>
    </w:p>
    <w:p>
      <w:pPr>
        <w:wordWrap w:val="0"/>
        <w:spacing w:line="360" w:lineRule="auto"/>
        <w:ind w:firstLine="480" w:firstLineChars="200"/>
        <w:rPr>
          <w:rFonts w:ascii="宋体" w:hAnsi="宋体"/>
          <w:sz w:val="24"/>
        </w:rPr>
      </w:pP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w:t>
      </w: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Microsoft YaHei UI">
    <w:altName w:val="汉仪中等线KW"/>
    <w:panose1 w:val="020B0503020204020204"/>
    <w:charset w:val="86"/>
    <w:family w:val="swiss"/>
    <w:pitch w:val="default"/>
    <w:sig w:usb0="00000000" w:usb1="00000000" w:usb2="00000016" w:usb3="00000000" w:csb0="0004001F" w:csb1="00000000"/>
  </w:font>
  <w:font w:name="楷体_GB2312">
    <w:altName w:val="汉仪楷体KW"/>
    <w:panose1 w:val="02010609030101010101"/>
    <w:charset w:val="86"/>
    <w:family w:val="modern"/>
    <w:pitch w:val="default"/>
    <w:sig w:usb0="00000000" w:usb1="00000000" w:usb2="00000010" w:usb3="00000000" w:csb0="00040000" w:csb1="00000000"/>
  </w:font>
  <w:font w:name="TimesNewRomanPSMT">
    <w:altName w:val="DejaVu Sans"/>
    <w:panose1 w:val="00000000000000000000"/>
    <w:charset w:val="00"/>
    <w:family w:val="auto"/>
    <w:pitch w:val="default"/>
    <w:sig w:usb0="00000000" w:usb1="00000000" w:usb2="00000009" w:usb3="00000000" w:csb0="000001FF" w:csb1="00000000"/>
  </w:font>
  <w:font w:name="仿宋_GB2312">
    <w:altName w:val="汉仪仿宋KW"/>
    <w:panose1 w:val="00000000000000000000"/>
    <w:charset w:val="86"/>
    <w:family w:val="modern"/>
    <w:pitch w:val="default"/>
    <w:sig w:usb0="00000000" w:usb1="00000000" w:usb2="00000000" w:usb3="00000000" w:csb0="00040000"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DejaVu Sans">
    <w:panose1 w:val="020B0603030804020204"/>
    <w:charset w:val="00"/>
    <w:family w:val="auto"/>
    <w:pitch w:val="default"/>
    <w:sig w:usb0="E7006EFF" w:usb1="D200FDFF" w:usb2="0A246029" w:usb3="0400200C" w:csb0="600001FF" w:csb1="DFFF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framePr w:wrap="around" w:vAnchor="text" w:hAnchor="margin" w:xAlign="right" w:y="1"/>
      <w:rPr>
        <w:rStyle w:val="44"/>
      </w:rPr>
    </w:pPr>
    <w:r>
      <w:rPr>
        <w:rStyle w:val="44"/>
      </w:rPr>
      <w:fldChar w:fldCharType="begin"/>
    </w:r>
    <w:r>
      <w:rPr>
        <w:rStyle w:val="44"/>
      </w:rPr>
      <w:instrText xml:space="preserve">PAGE  </w:instrText>
    </w:r>
    <w:r>
      <w:rPr>
        <w:rStyle w:val="44"/>
      </w:rPr>
      <w:fldChar w:fldCharType="end"/>
    </w:r>
  </w:p>
  <w:p>
    <w:pPr>
      <w:pStyle w:val="28"/>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D1"/>
    <w:rsid w:val="0001229A"/>
    <w:rsid w:val="00017BF1"/>
    <w:rsid w:val="0002522B"/>
    <w:rsid w:val="00043846"/>
    <w:rsid w:val="000476F1"/>
    <w:rsid w:val="0006764C"/>
    <w:rsid w:val="00083D82"/>
    <w:rsid w:val="0008542C"/>
    <w:rsid w:val="000B1B8E"/>
    <w:rsid w:val="0013051A"/>
    <w:rsid w:val="0013366F"/>
    <w:rsid w:val="0015379B"/>
    <w:rsid w:val="00193C4A"/>
    <w:rsid w:val="001A4CCD"/>
    <w:rsid w:val="001D6B57"/>
    <w:rsid w:val="00213039"/>
    <w:rsid w:val="0025638D"/>
    <w:rsid w:val="002B585A"/>
    <w:rsid w:val="00321A73"/>
    <w:rsid w:val="003365A2"/>
    <w:rsid w:val="00371148"/>
    <w:rsid w:val="00372256"/>
    <w:rsid w:val="00386429"/>
    <w:rsid w:val="003C1ED3"/>
    <w:rsid w:val="004A7EE9"/>
    <w:rsid w:val="004B3D68"/>
    <w:rsid w:val="004B44CD"/>
    <w:rsid w:val="004B7DC8"/>
    <w:rsid w:val="004D728D"/>
    <w:rsid w:val="00540FE9"/>
    <w:rsid w:val="005572E3"/>
    <w:rsid w:val="00557D3C"/>
    <w:rsid w:val="005679D2"/>
    <w:rsid w:val="00567A44"/>
    <w:rsid w:val="005715C3"/>
    <w:rsid w:val="00580A44"/>
    <w:rsid w:val="005A18BB"/>
    <w:rsid w:val="005F3438"/>
    <w:rsid w:val="005F5CBF"/>
    <w:rsid w:val="00612AA1"/>
    <w:rsid w:val="006273B1"/>
    <w:rsid w:val="0062755C"/>
    <w:rsid w:val="00647F71"/>
    <w:rsid w:val="006549B9"/>
    <w:rsid w:val="00692CD5"/>
    <w:rsid w:val="006D6F51"/>
    <w:rsid w:val="00705A67"/>
    <w:rsid w:val="00713C20"/>
    <w:rsid w:val="007407AB"/>
    <w:rsid w:val="00756ED1"/>
    <w:rsid w:val="007A3E8E"/>
    <w:rsid w:val="007E579D"/>
    <w:rsid w:val="00815072"/>
    <w:rsid w:val="0084619D"/>
    <w:rsid w:val="008516F5"/>
    <w:rsid w:val="0086140B"/>
    <w:rsid w:val="008C2922"/>
    <w:rsid w:val="009255EE"/>
    <w:rsid w:val="009336B4"/>
    <w:rsid w:val="00941FC1"/>
    <w:rsid w:val="00951FBC"/>
    <w:rsid w:val="0099189F"/>
    <w:rsid w:val="009A1726"/>
    <w:rsid w:val="009A3C4C"/>
    <w:rsid w:val="009B3521"/>
    <w:rsid w:val="00A13FC1"/>
    <w:rsid w:val="00B815D3"/>
    <w:rsid w:val="00BE5BAB"/>
    <w:rsid w:val="00BF53BC"/>
    <w:rsid w:val="00C21733"/>
    <w:rsid w:val="00CC6E8F"/>
    <w:rsid w:val="00D20A3D"/>
    <w:rsid w:val="00D3036D"/>
    <w:rsid w:val="00D71205"/>
    <w:rsid w:val="00DB555F"/>
    <w:rsid w:val="00DD095B"/>
    <w:rsid w:val="00E13B70"/>
    <w:rsid w:val="00E3609B"/>
    <w:rsid w:val="00E8233A"/>
    <w:rsid w:val="00E9412D"/>
    <w:rsid w:val="00F10E21"/>
    <w:rsid w:val="00F42488"/>
    <w:rsid w:val="00F808D7"/>
    <w:rsid w:val="00F854DC"/>
    <w:rsid w:val="00F90EF0"/>
    <w:rsid w:val="00FA6B48"/>
    <w:rsid w:val="00FC62C1"/>
    <w:rsid w:val="E7FE08C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nhideWhenUsed="0" w:uiPriority="0" w:semiHidden="0"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99"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nhideWhenUsed="0" w:uiPriority="0" w:semiHidden="0" w:name="List 2"/>
    <w:lsdException w:unhideWhenUsed="0" w:uiPriority="0" w:semiHidden="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9"/>
    <w:qFormat/>
    <w:uiPriority w:val="0"/>
    <w:pPr>
      <w:keepNext/>
      <w:keepLines/>
      <w:spacing w:before="340" w:after="330" w:line="576" w:lineRule="auto"/>
      <w:outlineLvl w:val="0"/>
    </w:pPr>
    <w:rPr>
      <w:rFonts w:ascii="Calibri" w:hAnsi="Calibri" w:eastAsia="宋体" w:cs="Times New Roman"/>
      <w:b/>
      <w:bCs/>
      <w:kern w:val="44"/>
      <w:sz w:val="44"/>
      <w:szCs w:val="44"/>
    </w:rPr>
  </w:style>
  <w:style w:type="paragraph" w:styleId="3">
    <w:name w:val="heading 2"/>
    <w:basedOn w:val="1"/>
    <w:next w:val="1"/>
    <w:link w:val="48"/>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0"/>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60"/>
    <w:qFormat/>
    <w:uiPriority w:val="0"/>
    <w:pPr>
      <w:keepNext/>
      <w:keepLines/>
      <w:spacing w:before="280" w:after="290" w:line="372" w:lineRule="auto"/>
      <w:outlineLvl w:val="3"/>
    </w:pPr>
    <w:rPr>
      <w:rFonts w:ascii="Cambria" w:hAnsi="Cambria" w:eastAsia="宋体" w:cs="Times New Roman"/>
      <w:b/>
      <w:bCs/>
      <w:sz w:val="28"/>
      <w:szCs w:val="28"/>
    </w:rPr>
  </w:style>
  <w:style w:type="paragraph" w:styleId="6">
    <w:name w:val="heading 5"/>
    <w:basedOn w:val="1"/>
    <w:next w:val="1"/>
    <w:link w:val="61"/>
    <w:qFormat/>
    <w:uiPriority w:val="0"/>
    <w:pPr>
      <w:keepNext/>
      <w:keepLines/>
      <w:spacing w:before="280" w:after="290" w:line="372" w:lineRule="auto"/>
      <w:outlineLvl w:val="4"/>
    </w:pPr>
    <w:rPr>
      <w:rFonts w:ascii="Calibri" w:hAnsi="Calibri" w:eastAsia="宋体" w:cs="Times New Roman"/>
      <w:b/>
      <w:bCs/>
      <w:sz w:val="28"/>
      <w:szCs w:val="28"/>
    </w:rPr>
  </w:style>
  <w:style w:type="paragraph" w:styleId="7">
    <w:name w:val="heading 6"/>
    <w:basedOn w:val="1"/>
    <w:next w:val="1"/>
    <w:link w:val="62"/>
    <w:qFormat/>
    <w:uiPriority w:val="0"/>
    <w:pPr>
      <w:keepNext/>
      <w:keepLines/>
      <w:spacing w:before="240" w:after="64" w:line="317" w:lineRule="auto"/>
      <w:outlineLvl w:val="5"/>
    </w:pPr>
    <w:rPr>
      <w:rFonts w:ascii="Cambria" w:hAnsi="Cambria" w:eastAsia="宋体" w:cs="Times New Roman"/>
      <w:b/>
      <w:bCs/>
      <w:sz w:val="24"/>
      <w:szCs w:val="24"/>
    </w:rPr>
  </w:style>
  <w:style w:type="paragraph" w:styleId="8">
    <w:name w:val="heading 7"/>
    <w:basedOn w:val="1"/>
    <w:next w:val="1"/>
    <w:link w:val="63"/>
    <w:qFormat/>
    <w:uiPriority w:val="0"/>
    <w:pPr>
      <w:keepNext/>
      <w:keepLines/>
      <w:spacing w:before="240" w:after="64" w:line="317" w:lineRule="auto"/>
      <w:outlineLvl w:val="6"/>
    </w:pPr>
    <w:rPr>
      <w:rFonts w:ascii="Calibri" w:hAnsi="Calibri" w:eastAsia="宋体" w:cs="Times New Roman"/>
      <w:b/>
      <w:bCs/>
      <w:sz w:val="24"/>
      <w:szCs w:val="24"/>
    </w:rPr>
  </w:style>
  <w:style w:type="paragraph" w:styleId="9">
    <w:name w:val="heading 8"/>
    <w:basedOn w:val="1"/>
    <w:next w:val="1"/>
    <w:link w:val="64"/>
    <w:qFormat/>
    <w:uiPriority w:val="0"/>
    <w:pPr>
      <w:keepNext/>
      <w:keepLines/>
      <w:spacing w:before="240" w:after="64" w:line="317" w:lineRule="auto"/>
      <w:outlineLvl w:val="7"/>
    </w:pPr>
    <w:rPr>
      <w:rFonts w:ascii="Cambria" w:hAnsi="Cambria" w:eastAsia="宋体" w:cs="Times New Roman"/>
      <w:sz w:val="24"/>
      <w:szCs w:val="24"/>
    </w:rPr>
  </w:style>
  <w:style w:type="paragraph" w:styleId="10">
    <w:name w:val="heading 9"/>
    <w:basedOn w:val="1"/>
    <w:next w:val="1"/>
    <w:link w:val="65"/>
    <w:qFormat/>
    <w:uiPriority w:val="0"/>
    <w:pPr>
      <w:keepNext/>
      <w:keepLines/>
      <w:spacing w:before="240" w:after="64" w:line="317" w:lineRule="auto"/>
      <w:outlineLvl w:val="8"/>
    </w:pPr>
    <w:rPr>
      <w:rFonts w:ascii="Cambria" w:hAnsi="Cambria" w:eastAsia="宋体" w:cs="Times New Roman"/>
      <w:szCs w:val="21"/>
    </w:rPr>
  </w:style>
  <w:style w:type="character" w:default="1" w:styleId="42">
    <w:name w:val="Default Paragraph Font"/>
    <w:semiHidden/>
    <w:unhideWhenUsed/>
    <w:uiPriority w:val="1"/>
  </w:style>
  <w:style w:type="table" w:default="1" w:styleId="40">
    <w:name w:val="Normal Table"/>
    <w:semiHidden/>
    <w:unhideWhenUsed/>
    <w:uiPriority w:val="99"/>
    <w:tblPr>
      <w:tblLayout w:type="fixed"/>
      <w:tblCellMar>
        <w:top w:w="0" w:type="dxa"/>
        <w:left w:w="108" w:type="dxa"/>
        <w:bottom w:w="0" w:type="dxa"/>
        <w:right w:w="108" w:type="dxa"/>
      </w:tblCellMar>
    </w:tblPr>
  </w:style>
  <w:style w:type="paragraph" w:styleId="11">
    <w:name w:val="List 3"/>
    <w:basedOn w:val="1"/>
    <w:uiPriority w:val="0"/>
    <w:pPr>
      <w:ind w:left="400" w:leftChars="400" w:hanging="200" w:hangingChars="200"/>
    </w:pPr>
    <w:rPr>
      <w:rFonts w:ascii="Times New Roman" w:hAnsi="Times New Roman" w:eastAsia="宋体" w:cs="Times New Roman"/>
      <w:szCs w:val="24"/>
    </w:rPr>
  </w:style>
  <w:style w:type="paragraph" w:styleId="12">
    <w:name w:val="toc 7"/>
    <w:basedOn w:val="1"/>
    <w:next w:val="1"/>
    <w:uiPriority w:val="0"/>
    <w:pPr>
      <w:ind w:left="2520" w:leftChars="1200"/>
    </w:pPr>
    <w:rPr>
      <w:rFonts w:ascii="Calibri" w:hAnsi="Calibri" w:eastAsia="宋体" w:cs="Times New Roman"/>
    </w:rPr>
  </w:style>
  <w:style w:type="paragraph" w:styleId="13">
    <w:name w:val="Normal Indent"/>
    <w:basedOn w:val="1"/>
    <w:uiPriority w:val="0"/>
    <w:pPr>
      <w:adjustRightInd w:val="0"/>
      <w:spacing w:line="360" w:lineRule="atLeast"/>
      <w:ind w:firstLine="482"/>
      <w:textAlignment w:val="baseline"/>
    </w:pPr>
    <w:rPr>
      <w:rFonts w:ascii="Times New Roman" w:hAnsi="Times New Roman" w:eastAsia="宋体" w:cs="Times New Roman"/>
      <w:kern w:val="0"/>
      <w:sz w:val="24"/>
      <w:szCs w:val="20"/>
    </w:rPr>
  </w:style>
  <w:style w:type="paragraph" w:styleId="14">
    <w:name w:val="caption"/>
    <w:basedOn w:val="1"/>
    <w:next w:val="1"/>
    <w:qFormat/>
    <w:uiPriority w:val="0"/>
    <w:rPr>
      <w:rFonts w:ascii="Cambria" w:hAnsi="Cambria" w:eastAsia="黑体" w:cs="Times New Roman"/>
      <w:sz w:val="20"/>
      <w:szCs w:val="20"/>
    </w:rPr>
  </w:style>
  <w:style w:type="paragraph" w:styleId="15">
    <w:name w:val="Document Map"/>
    <w:basedOn w:val="1"/>
    <w:link w:val="86"/>
    <w:uiPriority w:val="0"/>
    <w:pPr>
      <w:shd w:val="clear" w:color="auto" w:fill="000080"/>
    </w:pPr>
    <w:rPr>
      <w:rFonts w:ascii="Times New Roman" w:hAnsi="Times New Roman"/>
      <w:szCs w:val="24"/>
      <w:shd w:val="clear" w:color="auto" w:fill="000080"/>
    </w:rPr>
  </w:style>
  <w:style w:type="paragraph" w:styleId="16">
    <w:name w:val="annotation text"/>
    <w:basedOn w:val="1"/>
    <w:link w:val="75"/>
    <w:uiPriority w:val="0"/>
    <w:pPr>
      <w:jc w:val="left"/>
    </w:pPr>
  </w:style>
  <w:style w:type="paragraph" w:styleId="17">
    <w:name w:val="Body Text"/>
    <w:basedOn w:val="1"/>
    <w:link w:val="53"/>
    <w:uiPriority w:val="0"/>
    <w:pPr>
      <w:spacing w:after="120"/>
    </w:pPr>
    <w:rPr>
      <w:rFonts w:ascii="Times New Roman" w:hAnsi="Times New Roman" w:eastAsia="宋体" w:cs="Times New Roman"/>
      <w:szCs w:val="24"/>
    </w:rPr>
  </w:style>
  <w:style w:type="paragraph" w:styleId="18">
    <w:name w:val="Body Text Indent"/>
    <w:basedOn w:val="1"/>
    <w:link w:val="57"/>
    <w:uiPriority w:val="0"/>
    <w:pPr>
      <w:spacing w:after="120"/>
      <w:ind w:left="420" w:leftChars="200"/>
    </w:pPr>
    <w:rPr>
      <w:rFonts w:ascii="Times New Roman" w:hAnsi="Times New Roman" w:eastAsia="宋体" w:cs="Times New Roman"/>
      <w:szCs w:val="24"/>
    </w:rPr>
  </w:style>
  <w:style w:type="paragraph" w:styleId="19">
    <w:name w:val="List 2"/>
    <w:basedOn w:val="1"/>
    <w:uiPriority w:val="0"/>
    <w:pPr>
      <w:ind w:left="200" w:leftChars="200" w:hanging="200" w:hangingChars="200"/>
    </w:pPr>
    <w:rPr>
      <w:rFonts w:ascii="Times New Roman" w:hAnsi="Times New Roman" w:eastAsia="宋体" w:cs="Times New Roman"/>
      <w:szCs w:val="24"/>
    </w:rPr>
  </w:style>
  <w:style w:type="paragraph" w:styleId="20">
    <w:name w:val="index 4"/>
    <w:basedOn w:val="1"/>
    <w:next w:val="1"/>
    <w:uiPriority w:val="0"/>
    <w:pPr>
      <w:ind w:left="600" w:leftChars="600"/>
    </w:pPr>
    <w:rPr>
      <w:rFonts w:ascii="Times New Roman" w:hAnsi="Times New Roman" w:eastAsia="宋体" w:cs="Times New Roman"/>
      <w:szCs w:val="24"/>
    </w:rPr>
  </w:style>
  <w:style w:type="paragraph" w:styleId="21">
    <w:name w:val="toc 5"/>
    <w:basedOn w:val="1"/>
    <w:next w:val="1"/>
    <w:uiPriority w:val="0"/>
    <w:pPr>
      <w:tabs>
        <w:tab w:val="right" w:leader="dot" w:pos="8296"/>
      </w:tabs>
      <w:ind w:left="1050" w:leftChars="500"/>
    </w:pPr>
    <w:rPr>
      <w:rFonts w:ascii="Calibri" w:hAnsi="Calibri" w:eastAsia="宋体" w:cs="Times New Roman"/>
    </w:rPr>
  </w:style>
  <w:style w:type="paragraph" w:styleId="22">
    <w:name w:val="toc 3"/>
    <w:basedOn w:val="1"/>
    <w:next w:val="1"/>
    <w:uiPriority w:val="0"/>
    <w:pPr>
      <w:ind w:left="840" w:leftChars="400"/>
    </w:pPr>
    <w:rPr>
      <w:rFonts w:ascii="Calibri" w:hAnsi="Calibri" w:eastAsia="宋体" w:cs="Times New Roman"/>
    </w:rPr>
  </w:style>
  <w:style w:type="paragraph" w:styleId="23">
    <w:name w:val="Plain Text"/>
    <w:basedOn w:val="1"/>
    <w:link w:val="52"/>
    <w:uiPriority w:val="0"/>
    <w:rPr>
      <w:rFonts w:ascii="宋体" w:hAnsi="Courier New" w:eastAsia="宋体" w:cs="Courier New"/>
      <w:szCs w:val="21"/>
    </w:rPr>
  </w:style>
  <w:style w:type="paragraph" w:styleId="24">
    <w:name w:val="toc 8"/>
    <w:basedOn w:val="1"/>
    <w:next w:val="1"/>
    <w:uiPriority w:val="0"/>
    <w:pPr>
      <w:ind w:left="2940" w:leftChars="1400"/>
    </w:pPr>
    <w:rPr>
      <w:rFonts w:ascii="Calibri" w:hAnsi="Calibri" w:eastAsia="宋体" w:cs="Times New Roman"/>
    </w:rPr>
  </w:style>
  <w:style w:type="paragraph" w:styleId="25">
    <w:name w:val="Date"/>
    <w:basedOn w:val="1"/>
    <w:next w:val="1"/>
    <w:link w:val="66"/>
    <w:uiPriority w:val="0"/>
    <w:pPr>
      <w:ind w:left="100" w:leftChars="2500"/>
    </w:pPr>
    <w:rPr>
      <w:rFonts w:ascii="宋体" w:hAnsi="Times New Roman"/>
      <w:sz w:val="28"/>
    </w:rPr>
  </w:style>
  <w:style w:type="paragraph" w:styleId="26">
    <w:name w:val="Body Text Indent 2"/>
    <w:basedOn w:val="1"/>
    <w:link w:val="95"/>
    <w:uiPriority w:val="0"/>
    <w:pPr>
      <w:spacing w:after="120" w:line="480" w:lineRule="auto"/>
      <w:ind w:left="420" w:leftChars="200"/>
    </w:pPr>
    <w:rPr>
      <w:rFonts w:ascii="Times New Roman" w:hAnsi="Times New Roman" w:eastAsia="宋体" w:cs="Times New Roman"/>
      <w:sz w:val="24"/>
      <w:szCs w:val="24"/>
    </w:rPr>
  </w:style>
  <w:style w:type="paragraph" w:styleId="27">
    <w:name w:val="Balloon Text"/>
    <w:basedOn w:val="1"/>
    <w:link w:val="82"/>
    <w:uiPriority w:val="0"/>
    <w:rPr>
      <w:rFonts w:ascii="宋体" w:hAnsi="Times New Roman"/>
      <w:sz w:val="18"/>
      <w:szCs w:val="18"/>
    </w:rPr>
  </w:style>
  <w:style w:type="paragraph" w:styleId="28">
    <w:name w:val="footer"/>
    <w:basedOn w:val="1"/>
    <w:link w:val="54"/>
    <w:uiPriority w:val="0"/>
    <w:pPr>
      <w:tabs>
        <w:tab w:val="center" w:pos="4153"/>
        <w:tab w:val="right" w:pos="8306"/>
      </w:tabs>
      <w:snapToGrid w:val="0"/>
      <w:jc w:val="left"/>
    </w:pPr>
    <w:rPr>
      <w:rFonts w:ascii="Times New Roman" w:hAnsi="Times New Roman" w:eastAsia="宋体" w:cs="Times New Roman"/>
      <w:sz w:val="18"/>
      <w:szCs w:val="18"/>
    </w:rPr>
  </w:style>
  <w:style w:type="paragraph" w:styleId="29">
    <w:name w:val="header"/>
    <w:basedOn w:val="1"/>
    <w:link w:val="55"/>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30">
    <w:name w:val="toc 1"/>
    <w:basedOn w:val="1"/>
    <w:next w:val="1"/>
    <w:uiPriority w:val="0"/>
    <w:pPr>
      <w:tabs>
        <w:tab w:val="right" w:leader="dot" w:pos="8296"/>
      </w:tabs>
    </w:pPr>
    <w:rPr>
      <w:rFonts w:ascii="宋体" w:hAnsi="Times New Roman" w:eastAsia="楷体_GB2312" w:cs="TimesNewRomanPSMT"/>
      <w:b/>
      <w:kern w:val="0"/>
      <w:sz w:val="28"/>
      <w:szCs w:val="20"/>
    </w:rPr>
  </w:style>
  <w:style w:type="paragraph" w:styleId="31">
    <w:name w:val="toc 4"/>
    <w:basedOn w:val="1"/>
    <w:next w:val="1"/>
    <w:uiPriority w:val="0"/>
    <w:pPr>
      <w:tabs>
        <w:tab w:val="left" w:pos="1890"/>
        <w:tab w:val="right" w:leader="dot" w:pos="8296"/>
      </w:tabs>
      <w:ind w:left="630" w:leftChars="300"/>
    </w:pPr>
    <w:rPr>
      <w:rFonts w:ascii="Calibri" w:hAnsi="Calibri" w:eastAsia="宋体" w:cs="Times New Roman"/>
    </w:rPr>
  </w:style>
  <w:style w:type="paragraph" w:styleId="32">
    <w:name w:val="Subtitle"/>
    <w:basedOn w:val="1"/>
    <w:next w:val="1"/>
    <w:link w:val="71"/>
    <w:qFormat/>
    <w:uiPriority w:val="0"/>
    <w:pPr>
      <w:spacing w:before="240" w:after="60" w:line="312" w:lineRule="auto"/>
      <w:jc w:val="center"/>
      <w:outlineLvl w:val="1"/>
    </w:pPr>
    <w:rPr>
      <w:rFonts w:ascii="Cambria" w:hAnsi="Cambria" w:cs="Times New Roman"/>
      <w:b/>
      <w:bCs/>
      <w:kern w:val="28"/>
      <w:sz w:val="32"/>
      <w:szCs w:val="32"/>
    </w:rPr>
  </w:style>
  <w:style w:type="paragraph" w:styleId="33">
    <w:name w:val="toc 6"/>
    <w:basedOn w:val="1"/>
    <w:next w:val="1"/>
    <w:uiPriority w:val="0"/>
    <w:pPr>
      <w:ind w:left="2100" w:leftChars="1000"/>
    </w:pPr>
    <w:rPr>
      <w:rFonts w:ascii="Calibri" w:hAnsi="Calibri" w:eastAsia="宋体" w:cs="Times New Roman"/>
    </w:rPr>
  </w:style>
  <w:style w:type="paragraph" w:styleId="34">
    <w:name w:val="toc 2"/>
    <w:basedOn w:val="1"/>
    <w:next w:val="1"/>
    <w:uiPriority w:val="0"/>
    <w:pPr>
      <w:ind w:left="420" w:leftChars="200"/>
    </w:pPr>
    <w:rPr>
      <w:rFonts w:ascii="宋体" w:hAnsi="Times New Roman" w:eastAsia="宋体" w:cs="Times New Roman"/>
      <w:b/>
      <w:sz w:val="28"/>
      <w:szCs w:val="20"/>
    </w:rPr>
  </w:style>
  <w:style w:type="paragraph" w:styleId="35">
    <w:name w:val="toc 9"/>
    <w:basedOn w:val="1"/>
    <w:next w:val="1"/>
    <w:uiPriority w:val="0"/>
    <w:pPr>
      <w:ind w:left="3360" w:leftChars="1600"/>
    </w:pPr>
    <w:rPr>
      <w:rFonts w:ascii="Calibri" w:hAnsi="Calibri" w:eastAsia="宋体" w:cs="Times New Roman"/>
    </w:rPr>
  </w:style>
  <w:style w:type="paragraph" w:styleId="36">
    <w:name w:val="HTML Preformatted"/>
    <w:basedOn w:val="1"/>
    <w:link w:val="56"/>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37">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paragraph" w:styleId="38">
    <w:name w:val="Title"/>
    <w:basedOn w:val="1"/>
    <w:next w:val="1"/>
    <w:link w:val="49"/>
    <w:qFormat/>
    <w:uiPriority w:val="0"/>
    <w:pPr>
      <w:spacing w:before="240" w:after="60"/>
      <w:jc w:val="center"/>
      <w:outlineLvl w:val="0"/>
    </w:pPr>
    <w:rPr>
      <w:rFonts w:asciiTheme="majorHAnsi" w:hAnsiTheme="majorHAnsi" w:eastAsiaTheme="majorEastAsia" w:cstheme="majorBidi"/>
      <w:b/>
      <w:bCs/>
      <w:sz w:val="32"/>
      <w:szCs w:val="32"/>
    </w:rPr>
  </w:style>
  <w:style w:type="paragraph" w:styleId="39">
    <w:name w:val="annotation subject"/>
    <w:basedOn w:val="16"/>
    <w:next w:val="16"/>
    <w:link w:val="69"/>
    <w:uiPriority w:val="0"/>
    <w:rPr>
      <w:rFonts w:ascii="宋体" w:hAnsi="Times New Roman"/>
      <w:b/>
      <w:bCs/>
      <w:sz w:val="28"/>
    </w:rPr>
  </w:style>
  <w:style w:type="table" w:styleId="41">
    <w:name w:val="Table Grid"/>
    <w:basedOn w:val="40"/>
    <w:uiPriority w:val="39"/>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43">
    <w:name w:val="Strong"/>
    <w:qFormat/>
    <w:uiPriority w:val="0"/>
    <w:rPr>
      <w:b/>
      <w:bCs/>
    </w:rPr>
  </w:style>
  <w:style w:type="character" w:styleId="44">
    <w:name w:val="page number"/>
    <w:basedOn w:val="42"/>
    <w:uiPriority w:val="0"/>
  </w:style>
  <w:style w:type="character" w:styleId="45">
    <w:name w:val="Emphasis"/>
    <w:qFormat/>
    <w:uiPriority w:val="20"/>
    <w:rPr>
      <w:i/>
      <w:iCs/>
    </w:rPr>
  </w:style>
  <w:style w:type="character" w:styleId="46">
    <w:name w:val="Hyperlink"/>
    <w:uiPriority w:val="0"/>
    <w:rPr>
      <w:rFonts w:cs="Times New Roman"/>
      <w:color w:val="0000FF"/>
      <w:u w:val="single"/>
    </w:rPr>
  </w:style>
  <w:style w:type="character" w:styleId="47">
    <w:name w:val="annotation reference"/>
    <w:uiPriority w:val="0"/>
    <w:rPr>
      <w:rFonts w:cs="Times New Roman"/>
      <w:sz w:val="21"/>
      <w:szCs w:val="21"/>
    </w:rPr>
  </w:style>
  <w:style w:type="character" w:customStyle="1" w:styleId="48">
    <w:name w:val="标题 2 字符"/>
    <w:basedOn w:val="42"/>
    <w:link w:val="3"/>
    <w:uiPriority w:val="0"/>
    <w:rPr>
      <w:rFonts w:asciiTheme="majorHAnsi" w:hAnsiTheme="majorHAnsi" w:eastAsiaTheme="majorEastAsia" w:cstheme="majorBidi"/>
      <w:b/>
      <w:bCs/>
      <w:sz w:val="32"/>
      <w:szCs w:val="32"/>
    </w:rPr>
  </w:style>
  <w:style w:type="character" w:customStyle="1" w:styleId="49">
    <w:name w:val="标题 字符"/>
    <w:basedOn w:val="42"/>
    <w:link w:val="38"/>
    <w:uiPriority w:val="0"/>
    <w:rPr>
      <w:rFonts w:asciiTheme="majorHAnsi" w:hAnsiTheme="majorHAnsi" w:eastAsiaTheme="majorEastAsia" w:cstheme="majorBidi"/>
      <w:b/>
      <w:bCs/>
      <w:sz w:val="32"/>
      <w:szCs w:val="32"/>
    </w:rPr>
  </w:style>
  <w:style w:type="character" w:customStyle="1" w:styleId="50">
    <w:name w:val="标题 3 字符"/>
    <w:basedOn w:val="42"/>
    <w:link w:val="4"/>
    <w:uiPriority w:val="0"/>
    <w:rPr>
      <w:b/>
      <w:bCs/>
      <w:sz w:val="32"/>
      <w:szCs w:val="32"/>
    </w:rPr>
  </w:style>
  <w:style w:type="paragraph" w:styleId="51">
    <w:name w:val="List Paragraph"/>
    <w:basedOn w:val="1"/>
    <w:qFormat/>
    <w:uiPriority w:val="34"/>
    <w:pPr>
      <w:ind w:firstLine="420" w:firstLineChars="200"/>
    </w:pPr>
  </w:style>
  <w:style w:type="character" w:customStyle="1" w:styleId="52">
    <w:name w:val="纯文本 字符"/>
    <w:basedOn w:val="42"/>
    <w:link w:val="23"/>
    <w:uiPriority w:val="0"/>
    <w:rPr>
      <w:rFonts w:ascii="宋体" w:hAnsi="Courier New" w:eastAsia="宋体" w:cs="Courier New"/>
      <w:szCs w:val="21"/>
    </w:rPr>
  </w:style>
  <w:style w:type="character" w:customStyle="1" w:styleId="53">
    <w:name w:val="正文文本 字符"/>
    <w:basedOn w:val="42"/>
    <w:link w:val="17"/>
    <w:uiPriority w:val="0"/>
    <w:rPr>
      <w:rFonts w:ascii="Times New Roman" w:hAnsi="Times New Roman" w:eastAsia="宋体" w:cs="Times New Roman"/>
      <w:szCs w:val="24"/>
    </w:rPr>
  </w:style>
  <w:style w:type="character" w:customStyle="1" w:styleId="54">
    <w:name w:val="页脚 字符"/>
    <w:basedOn w:val="42"/>
    <w:link w:val="28"/>
    <w:uiPriority w:val="0"/>
    <w:rPr>
      <w:rFonts w:ascii="Times New Roman" w:hAnsi="Times New Roman" w:eastAsia="宋体" w:cs="Times New Roman"/>
      <w:sz w:val="18"/>
      <w:szCs w:val="18"/>
    </w:rPr>
  </w:style>
  <w:style w:type="character" w:customStyle="1" w:styleId="55">
    <w:name w:val="页眉 字符"/>
    <w:basedOn w:val="42"/>
    <w:link w:val="29"/>
    <w:uiPriority w:val="99"/>
    <w:rPr>
      <w:rFonts w:ascii="Times New Roman" w:hAnsi="Times New Roman" w:eastAsia="宋体" w:cs="Times New Roman"/>
      <w:sz w:val="18"/>
      <w:szCs w:val="18"/>
    </w:rPr>
  </w:style>
  <w:style w:type="character" w:customStyle="1" w:styleId="56">
    <w:name w:val="HTML 预设格式 字符"/>
    <w:basedOn w:val="42"/>
    <w:link w:val="36"/>
    <w:uiPriority w:val="0"/>
    <w:rPr>
      <w:rFonts w:ascii="宋体" w:hAnsi="宋体" w:eastAsia="宋体" w:cs="宋体"/>
      <w:kern w:val="0"/>
      <w:sz w:val="24"/>
      <w:szCs w:val="24"/>
    </w:rPr>
  </w:style>
  <w:style w:type="character" w:customStyle="1" w:styleId="57">
    <w:name w:val="正文文本缩进 字符"/>
    <w:basedOn w:val="42"/>
    <w:link w:val="18"/>
    <w:uiPriority w:val="0"/>
    <w:rPr>
      <w:rFonts w:ascii="Times New Roman" w:hAnsi="Times New Roman" w:eastAsia="宋体" w:cs="Times New Roman"/>
      <w:szCs w:val="24"/>
    </w:rPr>
  </w:style>
  <w:style w:type="character" w:customStyle="1" w:styleId="58">
    <w:name w:val="apple-converted-space"/>
    <w:uiPriority w:val="0"/>
    <w:rPr>
      <w:rFonts w:hint="default" w:ascii="Times New Roman" w:hAnsi="Times New Roman" w:cs="Times New Roman"/>
    </w:rPr>
  </w:style>
  <w:style w:type="character" w:customStyle="1" w:styleId="59">
    <w:name w:val="标题 1 字符"/>
    <w:basedOn w:val="42"/>
    <w:link w:val="2"/>
    <w:uiPriority w:val="0"/>
    <w:rPr>
      <w:rFonts w:ascii="Calibri" w:hAnsi="Calibri" w:eastAsia="宋体" w:cs="Times New Roman"/>
      <w:b/>
      <w:bCs/>
      <w:kern w:val="44"/>
      <w:sz w:val="44"/>
      <w:szCs w:val="44"/>
    </w:rPr>
  </w:style>
  <w:style w:type="character" w:customStyle="1" w:styleId="60">
    <w:name w:val="标题 4 字符"/>
    <w:basedOn w:val="42"/>
    <w:link w:val="5"/>
    <w:uiPriority w:val="0"/>
    <w:rPr>
      <w:rFonts w:ascii="Cambria" w:hAnsi="Cambria" w:eastAsia="宋体" w:cs="Times New Roman"/>
      <w:b/>
      <w:bCs/>
      <w:sz w:val="28"/>
      <w:szCs w:val="28"/>
    </w:rPr>
  </w:style>
  <w:style w:type="character" w:customStyle="1" w:styleId="61">
    <w:name w:val="标题 5 字符"/>
    <w:basedOn w:val="42"/>
    <w:link w:val="6"/>
    <w:uiPriority w:val="0"/>
    <w:rPr>
      <w:rFonts w:ascii="Calibri" w:hAnsi="Calibri" w:eastAsia="宋体" w:cs="Times New Roman"/>
      <w:b/>
      <w:bCs/>
      <w:sz w:val="28"/>
      <w:szCs w:val="28"/>
    </w:rPr>
  </w:style>
  <w:style w:type="character" w:customStyle="1" w:styleId="62">
    <w:name w:val="标题 6 字符"/>
    <w:basedOn w:val="42"/>
    <w:link w:val="7"/>
    <w:uiPriority w:val="0"/>
    <w:rPr>
      <w:rFonts w:ascii="Cambria" w:hAnsi="Cambria" w:eastAsia="宋体" w:cs="Times New Roman"/>
      <w:b/>
      <w:bCs/>
      <w:sz w:val="24"/>
      <w:szCs w:val="24"/>
    </w:rPr>
  </w:style>
  <w:style w:type="character" w:customStyle="1" w:styleId="63">
    <w:name w:val="标题 7 字符"/>
    <w:basedOn w:val="42"/>
    <w:link w:val="8"/>
    <w:uiPriority w:val="0"/>
    <w:rPr>
      <w:rFonts w:ascii="Calibri" w:hAnsi="Calibri" w:eastAsia="宋体" w:cs="Times New Roman"/>
      <w:b/>
      <w:bCs/>
      <w:sz w:val="24"/>
      <w:szCs w:val="24"/>
    </w:rPr>
  </w:style>
  <w:style w:type="character" w:customStyle="1" w:styleId="64">
    <w:name w:val="标题 8 字符"/>
    <w:basedOn w:val="42"/>
    <w:link w:val="9"/>
    <w:uiPriority w:val="0"/>
    <w:rPr>
      <w:rFonts w:ascii="Cambria" w:hAnsi="Cambria" w:eastAsia="宋体" w:cs="Times New Roman"/>
      <w:sz w:val="24"/>
      <w:szCs w:val="24"/>
    </w:rPr>
  </w:style>
  <w:style w:type="character" w:customStyle="1" w:styleId="65">
    <w:name w:val="标题 9 字符"/>
    <w:basedOn w:val="42"/>
    <w:link w:val="10"/>
    <w:uiPriority w:val="0"/>
    <w:rPr>
      <w:rFonts w:ascii="Cambria" w:hAnsi="Cambria" w:eastAsia="宋体" w:cs="Times New Roman"/>
      <w:szCs w:val="21"/>
    </w:rPr>
  </w:style>
  <w:style w:type="character" w:customStyle="1" w:styleId="66">
    <w:name w:val="日期 字符"/>
    <w:link w:val="25"/>
    <w:uiPriority w:val="0"/>
    <w:rPr>
      <w:rFonts w:ascii="宋体" w:hAnsi="Times New Roman"/>
      <w:sz w:val="28"/>
    </w:rPr>
  </w:style>
  <w:style w:type="character" w:customStyle="1" w:styleId="67">
    <w:name w:val="标题4 Char Char"/>
    <w:link w:val="68"/>
    <w:uiPriority w:val="0"/>
    <w:rPr>
      <w:rFonts w:ascii="Arial" w:hAnsi="Arial"/>
      <w:b/>
      <w:bCs/>
      <w:sz w:val="24"/>
      <w:szCs w:val="32"/>
    </w:rPr>
  </w:style>
  <w:style w:type="paragraph" w:customStyle="1" w:styleId="68">
    <w:name w:val="标题4"/>
    <w:basedOn w:val="3"/>
    <w:next w:val="20"/>
    <w:link w:val="67"/>
    <w:uiPriority w:val="0"/>
    <w:pPr>
      <w:spacing w:line="413" w:lineRule="auto"/>
    </w:pPr>
    <w:rPr>
      <w:rFonts w:ascii="Arial" w:hAnsi="Arial" w:eastAsiaTheme="minorEastAsia" w:cstheme="minorBidi"/>
      <w:sz w:val="24"/>
    </w:rPr>
  </w:style>
  <w:style w:type="character" w:customStyle="1" w:styleId="69">
    <w:name w:val="批注主题 字符"/>
    <w:link w:val="39"/>
    <w:uiPriority w:val="0"/>
    <w:rPr>
      <w:rFonts w:ascii="宋体" w:hAnsi="Times New Roman"/>
      <w:b/>
      <w:bCs/>
      <w:sz w:val="28"/>
    </w:rPr>
  </w:style>
  <w:style w:type="character" w:customStyle="1" w:styleId="70">
    <w:name w:val="网格表 1 浅色1"/>
    <w:qFormat/>
    <w:uiPriority w:val="0"/>
    <w:rPr>
      <w:b/>
      <w:bCs/>
      <w:smallCaps/>
      <w:spacing w:val="5"/>
    </w:rPr>
  </w:style>
  <w:style w:type="character" w:customStyle="1" w:styleId="71">
    <w:name w:val="副标题 字符"/>
    <w:link w:val="32"/>
    <w:uiPriority w:val="0"/>
    <w:rPr>
      <w:rFonts w:ascii="Cambria" w:hAnsi="Cambria" w:cs="Times New Roman"/>
      <w:b/>
      <w:bCs/>
      <w:kern w:val="28"/>
      <w:sz w:val="32"/>
      <w:szCs w:val="32"/>
    </w:rPr>
  </w:style>
  <w:style w:type="character" w:customStyle="1" w:styleId="72">
    <w:name w:val="无格式表格 41"/>
    <w:qFormat/>
    <w:uiPriority w:val="0"/>
    <w:rPr>
      <w:b/>
      <w:bCs/>
      <w:i/>
      <w:iCs/>
      <w:color w:val="4F81BD"/>
    </w:rPr>
  </w:style>
  <w:style w:type="character" w:customStyle="1" w:styleId="73">
    <w:name w:val="标题5 Char Char"/>
    <w:link w:val="74"/>
    <w:uiPriority w:val="0"/>
    <w:rPr>
      <w:rFonts w:ascii="Arial" w:hAnsi="Arial"/>
      <w:b/>
      <w:bCs/>
      <w:sz w:val="24"/>
      <w:szCs w:val="32"/>
    </w:rPr>
  </w:style>
  <w:style w:type="paragraph" w:customStyle="1" w:styleId="74">
    <w:name w:val="标题5"/>
    <w:basedOn w:val="4"/>
    <w:link w:val="73"/>
    <w:uiPriority w:val="0"/>
    <w:pPr>
      <w:spacing w:line="413" w:lineRule="auto"/>
    </w:pPr>
    <w:rPr>
      <w:rFonts w:ascii="Arial" w:hAnsi="Arial"/>
      <w:sz w:val="24"/>
    </w:rPr>
  </w:style>
  <w:style w:type="character" w:customStyle="1" w:styleId="75">
    <w:name w:val="批注文字 字符"/>
    <w:link w:val="16"/>
    <w:uiPriority w:val="0"/>
  </w:style>
  <w:style w:type="character" w:customStyle="1" w:styleId="76">
    <w:name w:val="textcontents"/>
    <w:uiPriority w:val="0"/>
    <w:rPr>
      <w:rFonts w:cs="Times New Roman"/>
    </w:rPr>
  </w:style>
  <w:style w:type="character" w:customStyle="1" w:styleId="77">
    <w:name w:val="无格式表格 31"/>
    <w:qFormat/>
    <w:uiPriority w:val="0"/>
    <w:rPr>
      <w:i/>
      <w:iCs/>
      <w:color w:val="808080"/>
    </w:rPr>
  </w:style>
  <w:style w:type="character" w:customStyle="1" w:styleId="78">
    <w:name w:val="无格式表格 51"/>
    <w:qFormat/>
    <w:uiPriority w:val="0"/>
    <w:rPr>
      <w:smallCaps/>
      <w:color w:val="C0504D"/>
      <w:u w:val="single"/>
    </w:rPr>
  </w:style>
  <w:style w:type="character" w:customStyle="1" w:styleId="79">
    <w:name w:val="日期 Char1"/>
    <w:uiPriority w:val="0"/>
    <w:rPr>
      <w:kern w:val="2"/>
      <w:sz w:val="21"/>
      <w:szCs w:val="22"/>
    </w:rPr>
  </w:style>
  <w:style w:type="character" w:customStyle="1" w:styleId="80">
    <w:name w:val="正文文本 Char1"/>
    <w:uiPriority w:val="0"/>
    <w:rPr>
      <w:kern w:val="2"/>
      <w:sz w:val="21"/>
      <w:szCs w:val="22"/>
    </w:rPr>
  </w:style>
  <w:style w:type="character" w:customStyle="1" w:styleId="81">
    <w:name w:val="批注主题 Char1"/>
    <w:uiPriority w:val="0"/>
    <w:rPr>
      <w:b/>
      <w:bCs/>
      <w:kern w:val="2"/>
      <w:sz w:val="21"/>
      <w:szCs w:val="22"/>
    </w:rPr>
  </w:style>
  <w:style w:type="character" w:customStyle="1" w:styleId="82">
    <w:name w:val="批注框文本 字符"/>
    <w:link w:val="27"/>
    <w:uiPriority w:val="0"/>
    <w:rPr>
      <w:rFonts w:ascii="宋体" w:hAnsi="Times New Roman"/>
      <w:sz w:val="18"/>
      <w:szCs w:val="18"/>
    </w:rPr>
  </w:style>
  <w:style w:type="character" w:customStyle="1" w:styleId="83">
    <w:name w:val="批注文字 Char Char"/>
    <w:uiPriority w:val="0"/>
    <w:rPr>
      <w:rFonts w:ascii="宋体" w:hAnsi="Times New Roman" w:eastAsia="宋体" w:cs="Times New Roman"/>
      <w:sz w:val="28"/>
      <w:szCs w:val="20"/>
    </w:rPr>
  </w:style>
  <w:style w:type="character" w:customStyle="1" w:styleId="84">
    <w:name w:val="彩色网格 - 着色 1 字符"/>
    <w:link w:val="85"/>
    <w:uiPriority w:val="0"/>
    <w:rPr>
      <w:i/>
      <w:iCs/>
      <w:color w:val="000000"/>
    </w:rPr>
  </w:style>
  <w:style w:type="paragraph" w:customStyle="1" w:styleId="85">
    <w:name w:val="彩色网格 - 着色 11"/>
    <w:basedOn w:val="1"/>
    <w:next w:val="1"/>
    <w:link w:val="84"/>
    <w:qFormat/>
    <w:uiPriority w:val="0"/>
    <w:rPr>
      <w:i/>
      <w:iCs/>
      <w:color w:val="000000"/>
    </w:rPr>
  </w:style>
  <w:style w:type="character" w:customStyle="1" w:styleId="86">
    <w:name w:val="文档结构图 字符"/>
    <w:link w:val="15"/>
    <w:uiPriority w:val="0"/>
    <w:rPr>
      <w:rFonts w:ascii="Times New Roman" w:hAnsi="Times New Roman"/>
      <w:szCs w:val="24"/>
      <w:shd w:val="clear" w:color="auto" w:fill="000080"/>
    </w:rPr>
  </w:style>
  <w:style w:type="character" w:customStyle="1" w:styleId="87">
    <w:name w:val="文档结构图 Char1"/>
    <w:uiPriority w:val="0"/>
    <w:rPr>
      <w:rFonts w:ascii="宋体"/>
      <w:kern w:val="2"/>
      <w:sz w:val="18"/>
      <w:szCs w:val="18"/>
    </w:rPr>
  </w:style>
  <w:style w:type="character" w:customStyle="1" w:styleId="88">
    <w:name w:val="批注框文本 Char1"/>
    <w:uiPriority w:val="0"/>
    <w:rPr>
      <w:kern w:val="2"/>
      <w:sz w:val="18"/>
      <w:szCs w:val="18"/>
    </w:rPr>
  </w:style>
  <w:style w:type="character" w:customStyle="1" w:styleId="89">
    <w:name w:val="浅色底纹 - 着色 2 字符"/>
    <w:link w:val="90"/>
    <w:uiPriority w:val="0"/>
    <w:rPr>
      <w:b/>
      <w:bCs/>
      <w:i/>
      <w:iCs/>
      <w:color w:val="4F81BD"/>
    </w:rPr>
  </w:style>
  <w:style w:type="paragraph" w:customStyle="1" w:styleId="90">
    <w:name w:val="浅色底纹 - 着色 21"/>
    <w:basedOn w:val="1"/>
    <w:next w:val="1"/>
    <w:link w:val="89"/>
    <w:qFormat/>
    <w:uiPriority w:val="0"/>
    <w:pPr>
      <w:pBdr>
        <w:bottom w:val="single" w:color="4F81BD" w:sz="4" w:space="4"/>
      </w:pBdr>
      <w:spacing w:before="200" w:after="280"/>
      <w:ind w:left="936" w:right="936"/>
    </w:pPr>
    <w:rPr>
      <w:b/>
      <w:bCs/>
      <w:i/>
      <w:iCs/>
      <w:color w:val="4F81BD"/>
    </w:rPr>
  </w:style>
  <w:style w:type="character" w:customStyle="1" w:styleId="91">
    <w:name w:val="网格型浅色1"/>
    <w:qFormat/>
    <w:uiPriority w:val="0"/>
    <w:rPr>
      <w:b/>
      <w:bCs/>
      <w:smallCaps/>
      <w:color w:val="C0504D"/>
      <w:spacing w:val="5"/>
      <w:u w:val="single"/>
    </w:rPr>
  </w:style>
  <w:style w:type="character" w:customStyle="1" w:styleId="92">
    <w:name w:val="副标题 字符1"/>
    <w:basedOn w:val="42"/>
    <w:uiPriority w:val="11"/>
    <w:rPr>
      <w:b/>
      <w:bCs/>
      <w:kern w:val="28"/>
      <w:sz w:val="32"/>
      <w:szCs w:val="32"/>
    </w:rPr>
  </w:style>
  <w:style w:type="character" w:customStyle="1" w:styleId="93">
    <w:name w:val="文档结构图 字符1"/>
    <w:basedOn w:val="42"/>
    <w:semiHidden/>
    <w:uiPriority w:val="99"/>
    <w:rPr>
      <w:rFonts w:ascii="Microsoft YaHei UI" w:eastAsia="Microsoft YaHei UI"/>
      <w:sz w:val="18"/>
      <w:szCs w:val="18"/>
    </w:rPr>
  </w:style>
  <w:style w:type="character" w:customStyle="1" w:styleId="94">
    <w:name w:val="日期 字符1"/>
    <w:basedOn w:val="42"/>
    <w:semiHidden/>
    <w:uiPriority w:val="99"/>
  </w:style>
  <w:style w:type="character" w:customStyle="1" w:styleId="95">
    <w:name w:val="正文文本缩进 2 字符"/>
    <w:basedOn w:val="42"/>
    <w:link w:val="26"/>
    <w:uiPriority w:val="0"/>
    <w:rPr>
      <w:rFonts w:ascii="Times New Roman" w:hAnsi="Times New Roman" w:eastAsia="宋体" w:cs="Times New Roman"/>
      <w:sz w:val="24"/>
      <w:szCs w:val="24"/>
    </w:rPr>
  </w:style>
  <w:style w:type="character" w:customStyle="1" w:styleId="96">
    <w:name w:val="批注文字 字符1"/>
    <w:basedOn w:val="42"/>
    <w:semiHidden/>
    <w:uiPriority w:val="99"/>
  </w:style>
  <w:style w:type="character" w:customStyle="1" w:styleId="97">
    <w:name w:val="批注主题 字符1"/>
    <w:basedOn w:val="96"/>
    <w:semiHidden/>
    <w:uiPriority w:val="99"/>
    <w:rPr>
      <w:b/>
      <w:bCs/>
    </w:rPr>
  </w:style>
  <w:style w:type="character" w:customStyle="1" w:styleId="98">
    <w:name w:val="批注框文本 字符1"/>
    <w:basedOn w:val="42"/>
    <w:semiHidden/>
    <w:uiPriority w:val="99"/>
    <w:rPr>
      <w:sz w:val="18"/>
      <w:szCs w:val="18"/>
    </w:rPr>
  </w:style>
  <w:style w:type="paragraph" w:customStyle="1" w:styleId="99">
    <w:name w:val="样式 标题 2 + Times New Roman 四号 非加粗 段前: 5 磅 段后: 0 磅 行距: 固定值 20..."/>
    <w:basedOn w:val="3"/>
    <w:uiPriority w:val="0"/>
    <w:pPr>
      <w:spacing w:before="100" w:after="0" w:line="400" w:lineRule="exact"/>
    </w:pPr>
    <w:rPr>
      <w:rFonts w:ascii="Times New Roman" w:hAnsi="Times New Roman" w:eastAsia="黑体" w:cs="宋体"/>
      <w:b w:val="0"/>
      <w:bCs w:val="0"/>
      <w:kern w:val="0"/>
      <w:sz w:val="28"/>
      <w:szCs w:val="20"/>
    </w:rPr>
  </w:style>
  <w:style w:type="paragraph" w:customStyle="1" w:styleId="100">
    <w:name w:val="彩色列表 - 着色 11"/>
    <w:basedOn w:val="1"/>
    <w:qFormat/>
    <w:uiPriority w:val="0"/>
    <w:pPr>
      <w:ind w:firstLine="420" w:firstLineChars="200"/>
    </w:pPr>
    <w:rPr>
      <w:rFonts w:ascii="Calibri" w:hAnsi="Calibri" w:eastAsia="宋体" w:cs="Times New Roman"/>
    </w:rPr>
  </w:style>
  <w:style w:type="paragraph" w:customStyle="1" w:styleId="101">
    <w:name w:val="彩色底纹 - 着色 11"/>
    <w:uiPriority w:val="0"/>
    <w:rPr>
      <w:rFonts w:ascii="Times New Roman" w:hAnsi="Times New Roman" w:eastAsia="宋体" w:cs="Times New Roman"/>
      <w:kern w:val="2"/>
      <w:sz w:val="21"/>
      <w:szCs w:val="24"/>
      <w:lang w:val="en-US" w:eastAsia="zh-CN" w:bidi="ar-SA"/>
    </w:rPr>
  </w:style>
  <w:style w:type="paragraph" w:customStyle="1" w:styleId="102">
    <w:name w:val="样式 标题 3 + (中文) 黑体 小四 非加粗 段前: 7.8 磅 段后: 0 磅 行距: 固定值 20 磅"/>
    <w:basedOn w:val="4"/>
    <w:uiPriority w:val="0"/>
    <w:pPr>
      <w:spacing w:before="0" w:after="0" w:line="400" w:lineRule="exact"/>
    </w:pPr>
    <w:rPr>
      <w:rFonts w:ascii="Times New Roman" w:hAnsi="Times New Roman" w:eastAsia="黑体" w:cs="宋体"/>
      <w:b w:val="0"/>
      <w:bCs w:val="0"/>
      <w:sz w:val="24"/>
      <w:szCs w:val="20"/>
    </w:rPr>
  </w:style>
  <w:style w:type="paragraph" w:customStyle="1" w:styleId="103">
    <w:name w:val="TOC 标题1"/>
    <w:basedOn w:val="2"/>
    <w:next w:val="1"/>
    <w:uiPriority w:val="0"/>
    <w:pPr>
      <w:outlineLvl w:val="9"/>
    </w:pPr>
  </w:style>
  <w:style w:type="paragraph" w:customStyle="1" w:styleId="104">
    <w:name w:val="中等深浅网格 2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05">
    <w:name w:val="flNote"/>
    <w:basedOn w:val="1"/>
    <w:uiPriority w:val="0"/>
    <w:pPr>
      <w:adjustRightInd w:val="0"/>
      <w:spacing w:before="320" w:after="160" w:line="360" w:lineRule="atLeast"/>
      <w:jc w:val="center"/>
      <w:textAlignment w:val="baseline"/>
    </w:pPr>
    <w:rPr>
      <w:rFonts w:ascii="Arial" w:hAnsi="Times New Roman" w:eastAsia="黑体" w:cs="Times New Roman"/>
      <w:kern w:val="0"/>
      <w:sz w:val="30"/>
      <w:szCs w:val="20"/>
    </w:rPr>
  </w:style>
  <w:style w:type="paragraph" w:customStyle="1" w:styleId="106">
    <w:name w:val="空半行"/>
    <w:basedOn w:val="1"/>
    <w:uiPriority w:val="0"/>
    <w:pPr>
      <w:adjustRightInd w:val="0"/>
      <w:spacing w:line="120" w:lineRule="exact"/>
      <w:textAlignment w:val="baseline"/>
    </w:pPr>
    <w:rPr>
      <w:rFonts w:ascii="Times New Roman" w:hAnsi="Times New Roman" w:eastAsia="仿宋_GB2312" w:cs="Times New Roman"/>
      <w:color w:val="FFFFFF"/>
      <w:kern w:val="0"/>
      <w:sz w:val="30"/>
      <w:szCs w:val="20"/>
    </w:rPr>
  </w:style>
  <w:style w:type="table" w:customStyle="1" w:styleId="107">
    <w:name w:val="TableGrid"/>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440</Words>
  <Characters>2514</Characters>
  <Lines>20</Lines>
  <Paragraphs>5</Paragraphs>
  <TotalTime>0</TotalTime>
  <ScaleCrop>false</ScaleCrop>
  <LinksUpToDate>false</LinksUpToDate>
  <CharactersWithSpaces>2949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2019-03-22T17:38:00Z</dcterms:created>
  <dc:creator>雯 张</dc:creator>
  <cp:lastModifiedBy>雯 张</cp:lastModifiedBy>
  <dcterms:modified xsi:type="dcterms:W3CDTF">2020-05-26T16:01:29Z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