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bookmarkStart w:id="0" w:name="_GoBack"/>
      <w:bookmarkEnd w:id="0"/>
      <w:r>
        <w:rPr>
          <w:rFonts w:hint="eastAsia"/>
        </w:rPr>
        <w:t>委托拍卖合同</w:t>
      </w:r>
    </w:p>
    <w:p>
      <w:pPr>
        <w:wordWrap w:val="0"/>
        <w:snapToGrid w:val="0"/>
        <w:spacing w:after="312" w:line="360" w:lineRule="auto"/>
        <w:ind w:firstLine="3840"/>
        <w:jc w:val="right"/>
        <w:rPr>
          <w:rFonts w:ascii="宋体" w:hAnsi="宋体" w:cs="宋体"/>
          <w:sz w:val="24"/>
        </w:rPr>
      </w:pPr>
      <w:r>
        <w:rPr>
          <w:rFonts w:hint="eastAsia" w:ascii="宋体" w:hAnsi="宋体" w:cs="宋体"/>
          <w:sz w:val="24"/>
        </w:rPr>
        <w:t>合同编号：</w:t>
      </w:r>
      <w:r>
        <w:rPr>
          <w:rFonts w:hint="eastAsia" w:ascii="宋体" w:hAnsi="宋体" w:cs="宋体"/>
          <w:sz w:val="24"/>
          <w:u w:val="single"/>
        </w:rPr>
        <w:t xml:space="preserve">       </w:t>
      </w:r>
    </w:p>
    <w:p>
      <w:pPr>
        <w:wordWrap w:val="0"/>
        <w:snapToGrid w:val="0"/>
        <w:spacing w:line="360" w:lineRule="auto"/>
        <w:ind w:firstLine="480"/>
        <w:rPr>
          <w:rFonts w:ascii="宋体" w:hAnsi="宋体" w:cs="宋体"/>
          <w:sz w:val="24"/>
          <w:u w:val="single"/>
        </w:rPr>
      </w:pPr>
      <w:r>
        <w:rPr>
          <w:rFonts w:hint="eastAsia" w:ascii="宋体" w:hAnsi="宋体" w:cs="宋体"/>
          <w:sz w:val="24"/>
        </w:rPr>
        <w:t>委托人：</w:t>
      </w:r>
      <w:r>
        <w:rPr>
          <w:rFonts w:hint="eastAsia" w:ascii="宋体" w:hAnsi="宋体" w:cs="宋体"/>
          <w:sz w:val="24"/>
          <w:u w:val="single"/>
        </w:rPr>
        <w:t xml:space="preserve">                          </w:t>
      </w:r>
    </w:p>
    <w:p>
      <w:pPr>
        <w:wordWrap w:val="0"/>
        <w:snapToGrid w:val="0"/>
        <w:spacing w:line="360" w:lineRule="auto"/>
        <w:ind w:firstLine="480"/>
        <w:rPr>
          <w:rFonts w:ascii="宋体" w:hAnsi="宋体" w:cs="宋体"/>
          <w:sz w:val="24"/>
          <w:u w:val="single"/>
        </w:rPr>
      </w:pPr>
      <w:r>
        <w:rPr>
          <w:rFonts w:hint="eastAsia" w:ascii="宋体" w:hAnsi="宋体" w:cs="宋体"/>
          <w:sz w:val="24"/>
        </w:rPr>
        <w:t>拍卖人：</w:t>
      </w:r>
      <w:r>
        <w:rPr>
          <w:rFonts w:hint="eastAsia" w:ascii="宋体" w:hAnsi="宋体" w:cs="宋体"/>
          <w:sz w:val="24"/>
          <w:u w:val="single"/>
        </w:rPr>
        <w:t xml:space="preserve">                          </w:t>
      </w:r>
    </w:p>
    <w:p>
      <w:pPr>
        <w:wordWrap w:val="0"/>
        <w:snapToGrid w:val="0"/>
        <w:spacing w:line="360" w:lineRule="auto"/>
        <w:ind w:firstLine="480"/>
        <w:rPr>
          <w:rFonts w:ascii="宋体" w:hAnsi="宋体" w:cs="宋体"/>
          <w:sz w:val="24"/>
          <w:u w:val="single"/>
        </w:rPr>
      </w:pPr>
      <w:r>
        <w:rPr>
          <w:rFonts w:hint="eastAsia" w:ascii="宋体" w:hAnsi="宋体" w:cs="宋体"/>
          <w:sz w:val="24"/>
        </w:rPr>
        <w:t>签订地点：</w:t>
      </w:r>
      <w:r>
        <w:rPr>
          <w:rFonts w:hint="eastAsia" w:ascii="宋体" w:hAnsi="宋体" w:cs="宋体"/>
          <w:sz w:val="24"/>
          <w:u w:val="single"/>
        </w:rPr>
        <w:t xml:space="preserve">                        </w:t>
      </w:r>
    </w:p>
    <w:p>
      <w:pPr>
        <w:wordWrap w:val="0"/>
        <w:snapToGrid w:val="0"/>
        <w:spacing w:after="312" w:line="360" w:lineRule="auto"/>
        <w:ind w:firstLine="480"/>
        <w:rPr>
          <w:rFonts w:ascii="宋体" w:hAnsi="宋体" w:cs="宋体"/>
          <w:sz w:val="24"/>
        </w:rPr>
      </w:pPr>
      <w:r>
        <w:rPr>
          <w:rFonts w:hint="eastAsia" w:ascii="宋体" w:hAnsi="宋体" w:cs="宋体"/>
          <w:sz w:val="24"/>
        </w:rPr>
        <w:t>签订时间：</w:t>
      </w:r>
      <w:r>
        <w:rPr>
          <w:rFonts w:hint="eastAsia" w:ascii="宋体" w:hAnsi="宋体" w:cs="宋体"/>
          <w:sz w:val="24"/>
          <w:u w:val="single"/>
        </w:rPr>
        <w:t xml:space="preserve">                        </w:t>
      </w:r>
    </w:p>
    <w:p>
      <w:pPr>
        <w:wordWrap w:val="0"/>
        <w:snapToGrid w:val="0"/>
        <w:spacing w:after="312" w:line="360" w:lineRule="auto"/>
        <w:ind w:firstLine="480"/>
        <w:rPr>
          <w:rFonts w:ascii="宋体" w:hAnsi="宋体" w:cs="宋体"/>
          <w:sz w:val="24"/>
        </w:rPr>
      </w:pPr>
      <w:r>
        <w:rPr>
          <w:rFonts w:hint="eastAsia" w:ascii="宋体" w:hAnsi="宋体" w:cs="宋体"/>
          <w:sz w:val="24"/>
        </w:rPr>
        <w:t>根据《中华人民共和国拍卖法》、《中华人民共和国民法典》以及其他有关规定，在平等、自愿的基础上，经协商一致，签订本合同。</w:t>
      </w:r>
    </w:p>
    <w:p>
      <w:pPr>
        <w:wordWrap w:val="0"/>
        <w:snapToGrid w:val="0"/>
        <w:spacing w:line="360" w:lineRule="auto"/>
        <w:ind w:firstLine="480"/>
        <w:rPr>
          <w:rFonts w:ascii="宋体" w:hAnsi="宋体" w:cs="宋体"/>
          <w:b/>
          <w:sz w:val="24"/>
        </w:rPr>
      </w:pPr>
      <w:r>
        <w:rPr>
          <w:rStyle w:val="83"/>
          <w:rFonts w:hint="eastAsia" w:hAnsi="宋体" w:eastAsia="宋体" w:cs="宋体"/>
          <w:b/>
        </w:rPr>
        <w:t>第一条</w:t>
      </w:r>
      <w:r>
        <w:rPr>
          <w:rFonts w:hint="eastAsia" w:ascii="宋体" w:hAnsi="宋体" w:cs="宋体"/>
          <w:b/>
          <w:sz w:val="24"/>
        </w:rPr>
        <w:t xml:space="preserve">  拍卖标的</w:t>
      </w:r>
    </w:p>
    <w:p>
      <w:pPr>
        <w:wordWrap w:val="0"/>
        <w:snapToGrid w:val="0"/>
        <w:spacing w:line="360" w:lineRule="auto"/>
        <w:ind w:firstLine="480"/>
        <w:rPr>
          <w:rFonts w:ascii="宋体" w:hAnsi="宋体" w:cs="宋体"/>
          <w:sz w:val="24"/>
        </w:rPr>
      </w:pPr>
      <w:r>
        <w:rPr>
          <w:rFonts w:hint="eastAsia" w:ascii="宋体" w:hAnsi="宋体" w:cs="宋体"/>
          <w:sz w:val="24"/>
        </w:rPr>
        <w:t>委托人自愿委托拍卖人依法拍卖如下标的：</w:t>
      </w:r>
    </w:p>
    <w:tbl>
      <w:tblPr>
        <w:tblStyle w:val="29"/>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814"/>
        <w:gridCol w:w="2489"/>
        <w:gridCol w:w="1176"/>
        <w:gridCol w:w="1467"/>
        <w:gridCol w:w="1175"/>
        <w:gridCol w:w="1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40" w:hRule="atLeast"/>
          <w:jc w:val="center"/>
        </w:trPr>
        <w:tc>
          <w:tcPr>
            <w:tcW w:w="814" w:type="dxa"/>
            <w:shd w:val="clear" w:color="auto" w:fill="auto"/>
            <w:vAlign w:val="center"/>
          </w:tcPr>
          <w:p>
            <w:pPr>
              <w:wordWrap w:val="0"/>
              <w:spacing w:line="360" w:lineRule="auto"/>
              <w:jc w:val="center"/>
              <w:rPr>
                <w:rFonts w:ascii="宋体" w:hAnsi="宋体" w:cs="宋体"/>
                <w:position w:val="6"/>
                <w:sz w:val="24"/>
              </w:rPr>
            </w:pPr>
            <w:r>
              <w:rPr>
                <w:rFonts w:hint="eastAsia" w:ascii="宋体" w:hAnsi="宋体" w:cs="宋体"/>
                <w:position w:val="6"/>
                <w:sz w:val="24"/>
              </w:rPr>
              <w:t>序号</w:t>
            </w:r>
          </w:p>
        </w:tc>
        <w:tc>
          <w:tcPr>
            <w:tcW w:w="2489" w:type="dxa"/>
            <w:shd w:val="clear" w:color="auto" w:fill="auto"/>
            <w:vAlign w:val="center"/>
          </w:tcPr>
          <w:p>
            <w:pPr>
              <w:wordWrap w:val="0"/>
              <w:spacing w:line="360" w:lineRule="auto"/>
              <w:jc w:val="center"/>
              <w:rPr>
                <w:rFonts w:ascii="宋体" w:hAnsi="宋体" w:cs="宋体"/>
                <w:position w:val="6"/>
                <w:sz w:val="24"/>
              </w:rPr>
            </w:pPr>
            <w:r>
              <w:rPr>
                <w:rFonts w:hint="eastAsia" w:ascii="宋体" w:hAnsi="宋体" w:cs="宋体"/>
                <w:position w:val="6"/>
                <w:sz w:val="24"/>
              </w:rPr>
              <w:t>拍卖标的名称</w:t>
            </w:r>
          </w:p>
        </w:tc>
        <w:tc>
          <w:tcPr>
            <w:tcW w:w="1176" w:type="dxa"/>
            <w:shd w:val="clear" w:color="auto" w:fill="auto"/>
            <w:vAlign w:val="center"/>
          </w:tcPr>
          <w:p>
            <w:pPr>
              <w:wordWrap w:val="0"/>
              <w:spacing w:line="360" w:lineRule="auto"/>
              <w:jc w:val="center"/>
              <w:rPr>
                <w:rFonts w:ascii="宋体" w:hAnsi="宋体" w:cs="宋体"/>
                <w:position w:val="6"/>
                <w:sz w:val="24"/>
              </w:rPr>
            </w:pPr>
            <w:r>
              <w:rPr>
                <w:rFonts w:hint="eastAsia" w:ascii="宋体" w:hAnsi="宋体" w:cs="宋体"/>
                <w:position w:val="6"/>
                <w:sz w:val="24"/>
              </w:rPr>
              <w:t>规格</w:t>
            </w:r>
          </w:p>
        </w:tc>
        <w:tc>
          <w:tcPr>
            <w:tcW w:w="1467" w:type="dxa"/>
            <w:shd w:val="clear" w:color="auto" w:fill="auto"/>
            <w:vAlign w:val="center"/>
          </w:tcPr>
          <w:p>
            <w:pPr>
              <w:wordWrap w:val="0"/>
              <w:spacing w:line="360" w:lineRule="auto"/>
              <w:jc w:val="center"/>
              <w:rPr>
                <w:rFonts w:ascii="宋体" w:hAnsi="宋体" w:cs="宋体"/>
                <w:position w:val="6"/>
                <w:sz w:val="24"/>
              </w:rPr>
            </w:pPr>
            <w:r>
              <w:rPr>
                <w:rFonts w:hint="eastAsia" w:ascii="宋体" w:hAnsi="宋体" w:cs="宋体"/>
                <w:position w:val="6"/>
                <w:sz w:val="24"/>
              </w:rPr>
              <w:t>质量</w:t>
            </w:r>
          </w:p>
        </w:tc>
        <w:tc>
          <w:tcPr>
            <w:tcW w:w="1175" w:type="dxa"/>
            <w:shd w:val="clear" w:color="auto" w:fill="auto"/>
            <w:vAlign w:val="center"/>
          </w:tcPr>
          <w:p>
            <w:pPr>
              <w:wordWrap w:val="0"/>
              <w:spacing w:line="360" w:lineRule="auto"/>
              <w:jc w:val="center"/>
              <w:rPr>
                <w:rFonts w:ascii="宋体" w:hAnsi="宋体" w:cs="宋体"/>
                <w:position w:val="6"/>
                <w:sz w:val="24"/>
              </w:rPr>
            </w:pPr>
            <w:r>
              <w:rPr>
                <w:rFonts w:hint="eastAsia" w:ascii="宋体" w:hAnsi="宋体" w:cs="宋体"/>
                <w:position w:val="6"/>
                <w:sz w:val="24"/>
              </w:rPr>
              <w:t>数量</w:t>
            </w:r>
          </w:p>
        </w:tc>
        <w:tc>
          <w:tcPr>
            <w:tcW w:w="1175" w:type="dxa"/>
            <w:shd w:val="clear" w:color="auto" w:fill="auto"/>
            <w:vAlign w:val="center"/>
          </w:tcPr>
          <w:p>
            <w:pPr>
              <w:wordWrap w:val="0"/>
              <w:spacing w:line="360" w:lineRule="auto"/>
              <w:jc w:val="center"/>
              <w:rPr>
                <w:rFonts w:ascii="宋体" w:hAnsi="宋体" w:cs="宋体"/>
                <w:position w:val="6"/>
                <w:sz w:val="24"/>
              </w:rPr>
            </w:pPr>
            <w:r>
              <w:rPr>
                <w:rFonts w:hint="eastAsia" w:ascii="宋体" w:hAnsi="宋体" w:cs="宋体"/>
                <w:position w:val="6"/>
                <w:sz w:val="24"/>
              </w:rPr>
              <w:t>保留价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40" w:hRule="atLeast"/>
          <w:jc w:val="center"/>
        </w:trPr>
        <w:tc>
          <w:tcPr>
            <w:tcW w:w="814" w:type="dxa"/>
            <w:shd w:val="clear" w:color="auto" w:fill="auto"/>
            <w:vAlign w:val="center"/>
          </w:tcPr>
          <w:p>
            <w:pPr>
              <w:wordWrap w:val="0"/>
              <w:spacing w:line="360" w:lineRule="auto"/>
              <w:rPr>
                <w:rFonts w:ascii="宋体" w:hAnsi="宋体" w:cs="宋体"/>
                <w:sz w:val="24"/>
              </w:rPr>
            </w:pPr>
          </w:p>
        </w:tc>
        <w:tc>
          <w:tcPr>
            <w:tcW w:w="2489" w:type="dxa"/>
            <w:shd w:val="clear" w:color="auto" w:fill="auto"/>
            <w:vAlign w:val="center"/>
          </w:tcPr>
          <w:p>
            <w:pPr>
              <w:wordWrap w:val="0"/>
              <w:spacing w:line="360" w:lineRule="auto"/>
              <w:rPr>
                <w:rFonts w:ascii="宋体" w:hAnsi="宋体" w:cs="宋体"/>
                <w:sz w:val="24"/>
              </w:rPr>
            </w:pPr>
          </w:p>
        </w:tc>
        <w:tc>
          <w:tcPr>
            <w:tcW w:w="1176" w:type="dxa"/>
            <w:shd w:val="clear" w:color="auto" w:fill="auto"/>
            <w:vAlign w:val="center"/>
          </w:tcPr>
          <w:p>
            <w:pPr>
              <w:wordWrap w:val="0"/>
              <w:spacing w:line="360" w:lineRule="auto"/>
              <w:rPr>
                <w:rFonts w:ascii="宋体" w:hAnsi="宋体" w:cs="宋体"/>
                <w:sz w:val="24"/>
              </w:rPr>
            </w:pPr>
          </w:p>
        </w:tc>
        <w:tc>
          <w:tcPr>
            <w:tcW w:w="1467" w:type="dxa"/>
            <w:shd w:val="clear" w:color="auto" w:fill="auto"/>
            <w:vAlign w:val="center"/>
          </w:tcPr>
          <w:p>
            <w:pPr>
              <w:wordWrap w:val="0"/>
              <w:spacing w:line="360" w:lineRule="auto"/>
              <w:rPr>
                <w:rFonts w:ascii="宋体" w:hAnsi="宋体" w:cs="宋体"/>
                <w:sz w:val="24"/>
              </w:rPr>
            </w:pPr>
          </w:p>
        </w:tc>
        <w:tc>
          <w:tcPr>
            <w:tcW w:w="1175" w:type="dxa"/>
            <w:shd w:val="clear" w:color="auto" w:fill="auto"/>
            <w:vAlign w:val="center"/>
          </w:tcPr>
          <w:p>
            <w:pPr>
              <w:wordWrap w:val="0"/>
              <w:spacing w:line="360" w:lineRule="auto"/>
              <w:rPr>
                <w:rFonts w:ascii="宋体" w:hAnsi="宋体" w:cs="宋体"/>
                <w:sz w:val="24"/>
              </w:rPr>
            </w:pPr>
          </w:p>
        </w:tc>
        <w:tc>
          <w:tcPr>
            <w:tcW w:w="1175" w:type="dxa"/>
            <w:shd w:val="clear" w:color="auto" w:fill="auto"/>
            <w:vAlign w:val="center"/>
          </w:tcPr>
          <w:p>
            <w:pPr>
              <w:wordWrap w:val="0"/>
              <w:spacing w:line="360" w:lineRule="auto"/>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40" w:hRule="atLeast"/>
          <w:jc w:val="center"/>
        </w:trPr>
        <w:tc>
          <w:tcPr>
            <w:tcW w:w="814" w:type="dxa"/>
            <w:shd w:val="clear" w:color="auto" w:fill="auto"/>
            <w:vAlign w:val="center"/>
          </w:tcPr>
          <w:p>
            <w:pPr>
              <w:wordWrap w:val="0"/>
              <w:spacing w:line="360" w:lineRule="auto"/>
              <w:rPr>
                <w:rFonts w:ascii="宋体" w:hAnsi="宋体" w:cs="宋体"/>
                <w:sz w:val="24"/>
              </w:rPr>
            </w:pPr>
          </w:p>
        </w:tc>
        <w:tc>
          <w:tcPr>
            <w:tcW w:w="2489" w:type="dxa"/>
            <w:shd w:val="clear" w:color="auto" w:fill="auto"/>
            <w:vAlign w:val="center"/>
          </w:tcPr>
          <w:p>
            <w:pPr>
              <w:wordWrap w:val="0"/>
              <w:spacing w:line="360" w:lineRule="auto"/>
              <w:rPr>
                <w:rFonts w:ascii="宋体" w:hAnsi="宋体" w:cs="宋体"/>
                <w:sz w:val="24"/>
              </w:rPr>
            </w:pPr>
          </w:p>
        </w:tc>
        <w:tc>
          <w:tcPr>
            <w:tcW w:w="1176" w:type="dxa"/>
            <w:shd w:val="clear" w:color="auto" w:fill="auto"/>
            <w:vAlign w:val="center"/>
          </w:tcPr>
          <w:p>
            <w:pPr>
              <w:wordWrap w:val="0"/>
              <w:spacing w:line="360" w:lineRule="auto"/>
              <w:rPr>
                <w:rFonts w:ascii="宋体" w:hAnsi="宋体" w:cs="宋体"/>
                <w:sz w:val="24"/>
              </w:rPr>
            </w:pPr>
          </w:p>
        </w:tc>
        <w:tc>
          <w:tcPr>
            <w:tcW w:w="1467" w:type="dxa"/>
            <w:shd w:val="clear" w:color="auto" w:fill="auto"/>
            <w:vAlign w:val="center"/>
          </w:tcPr>
          <w:p>
            <w:pPr>
              <w:wordWrap w:val="0"/>
              <w:spacing w:line="360" w:lineRule="auto"/>
              <w:rPr>
                <w:rFonts w:ascii="宋体" w:hAnsi="宋体" w:cs="宋体"/>
                <w:sz w:val="24"/>
              </w:rPr>
            </w:pPr>
          </w:p>
        </w:tc>
        <w:tc>
          <w:tcPr>
            <w:tcW w:w="1175" w:type="dxa"/>
            <w:shd w:val="clear" w:color="auto" w:fill="auto"/>
            <w:vAlign w:val="center"/>
          </w:tcPr>
          <w:p>
            <w:pPr>
              <w:wordWrap w:val="0"/>
              <w:spacing w:line="360" w:lineRule="auto"/>
              <w:rPr>
                <w:rFonts w:ascii="宋体" w:hAnsi="宋体" w:cs="宋体"/>
                <w:sz w:val="24"/>
              </w:rPr>
            </w:pPr>
          </w:p>
        </w:tc>
        <w:tc>
          <w:tcPr>
            <w:tcW w:w="1175" w:type="dxa"/>
            <w:shd w:val="clear" w:color="auto" w:fill="auto"/>
            <w:vAlign w:val="center"/>
          </w:tcPr>
          <w:p>
            <w:pPr>
              <w:wordWrap w:val="0"/>
              <w:spacing w:line="360" w:lineRule="auto"/>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40" w:hRule="atLeast"/>
          <w:jc w:val="center"/>
        </w:trPr>
        <w:tc>
          <w:tcPr>
            <w:tcW w:w="814" w:type="dxa"/>
            <w:shd w:val="clear" w:color="auto" w:fill="auto"/>
            <w:vAlign w:val="center"/>
          </w:tcPr>
          <w:p>
            <w:pPr>
              <w:wordWrap w:val="0"/>
              <w:spacing w:line="360" w:lineRule="auto"/>
              <w:rPr>
                <w:rFonts w:ascii="宋体" w:hAnsi="宋体" w:cs="宋体"/>
                <w:sz w:val="24"/>
              </w:rPr>
            </w:pPr>
          </w:p>
        </w:tc>
        <w:tc>
          <w:tcPr>
            <w:tcW w:w="2489" w:type="dxa"/>
            <w:shd w:val="clear" w:color="auto" w:fill="auto"/>
            <w:vAlign w:val="center"/>
          </w:tcPr>
          <w:p>
            <w:pPr>
              <w:wordWrap w:val="0"/>
              <w:spacing w:line="360" w:lineRule="auto"/>
              <w:rPr>
                <w:rFonts w:ascii="宋体" w:hAnsi="宋体" w:cs="宋体"/>
                <w:sz w:val="24"/>
              </w:rPr>
            </w:pPr>
          </w:p>
        </w:tc>
        <w:tc>
          <w:tcPr>
            <w:tcW w:w="1176" w:type="dxa"/>
            <w:shd w:val="clear" w:color="auto" w:fill="auto"/>
            <w:vAlign w:val="center"/>
          </w:tcPr>
          <w:p>
            <w:pPr>
              <w:wordWrap w:val="0"/>
              <w:spacing w:line="360" w:lineRule="auto"/>
              <w:rPr>
                <w:rFonts w:ascii="宋体" w:hAnsi="宋体" w:cs="宋体"/>
                <w:sz w:val="24"/>
              </w:rPr>
            </w:pPr>
          </w:p>
        </w:tc>
        <w:tc>
          <w:tcPr>
            <w:tcW w:w="1467" w:type="dxa"/>
            <w:shd w:val="clear" w:color="auto" w:fill="auto"/>
            <w:vAlign w:val="center"/>
          </w:tcPr>
          <w:p>
            <w:pPr>
              <w:wordWrap w:val="0"/>
              <w:spacing w:line="360" w:lineRule="auto"/>
              <w:rPr>
                <w:rFonts w:ascii="宋体" w:hAnsi="宋体" w:cs="宋体"/>
                <w:sz w:val="24"/>
              </w:rPr>
            </w:pPr>
          </w:p>
        </w:tc>
        <w:tc>
          <w:tcPr>
            <w:tcW w:w="1175" w:type="dxa"/>
            <w:shd w:val="clear" w:color="auto" w:fill="auto"/>
            <w:vAlign w:val="center"/>
          </w:tcPr>
          <w:p>
            <w:pPr>
              <w:wordWrap w:val="0"/>
              <w:spacing w:line="360" w:lineRule="auto"/>
              <w:rPr>
                <w:rFonts w:ascii="宋体" w:hAnsi="宋体" w:cs="宋体"/>
                <w:sz w:val="24"/>
              </w:rPr>
            </w:pPr>
          </w:p>
        </w:tc>
        <w:tc>
          <w:tcPr>
            <w:tcW w:w="1175" w:type="dxa"/>
            <w:shd w:val="clear" w:color="auto" w:fill="auto"/>
            <w:vAlign w:val="center"/>
          </w:tcPr>
          <w:p>
            <w:pPr>
              <w:wordWrap w:val="0"/>
              <w:spacing w:line="360" w:lineRule="auto"/>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40" w:hRule="atLeast"/>
          <w:jc w:val="center"/>
        </w:trPr>
        <w:tc>
          <w:tcPr>
            <w:tcW w:w="814" w:type="dxa"/>
            <w:shd w:val="clear" w:color="auto" w:fill="auto"/>
            <w:vAlign w:val="center"/>
          </w:tcPr>
          <w:p>
            <w:pPr>
              <w:wordWrap w:val="0"/>
              <w:spacing w:line="360" w:lineRule="auto"/>
              <w:rPr>
                <w:rFonts w:ascii="宋体" w:hAnsi="宋体" w:cs="宋体"/>
                <w:sz w:val="24"/>
              </w:rPr>
            </w:pPr>
          </w:p>
        </w:tc>
        <w:tc>
          <w:tcPr>
            <w:tcW w:w="2489" w:type="dxa"/>
            <w:shd w:val="clear" w:color="auto" w:fill="auto"/>
            <w:vAlign w:val="center"/>
          </w:tcPr>
          <w:p>
            <w:pPr>
              <w:wordWrap w:val="0"/>
              <w:spacing w:line="360" w:lineRule="auto"/>
              <w:rPr>
                <w:rFonts w:ascii="宋体" w:hAnsi="宋体" w:cs="宋体"/>
                <w:sz w:val="24"/>
              </w:rPr>
            </w:pPr>
          </w:p>
        </w:tc>
        <w:tc>
          <w:tcPr>
            <w:tcW w:w="1176" w:type="dxa"/>
            <w:shd w:val="clear" w:color="auto" w:fill="auto"/>
            <w:vAlign w:val="center"/>
          </w:tcPr>
          <w:p>
            <w:pPr>
              <w:wordWrap w:val="0"/>
              <w:spacing w:line="360" w:lineRule="auto"/>
              <w:rPr>
                <w:rFonts w:ascii="宋体" w:hAnsi="宋体" w:cs="宋体"/>
                <w:sz w:val="24"/>
              </w:rPr>
            </w:pPr>
          </w:p>
        </w:tc>
        <w:tc>
          <w:tcPr>
            <w:tcW w:w="1467" w:type="dxa"/>
            <w:shd w:val="clear" w:color="auto" w:fill="auto"/>
            <w:vAlign w:val="center"/>
          </w:tcPr>
          <w:p>
            <w:pPr>
              <w:wordWrap w:val="0"/>
              <w:spacing w:line="360" w:lineRule="auto"/>
              <w:rPr>
                <w:rFonts w:ascii="宋体" w:hAnsi="宋体" w:cs="宋体"/>
                <w:sz w:val="24"/>
              </w:rPr>
            </w:pPr>
          </w:p>
        </w:tc>
        <w:tc>
          <w:tcPr>
            <w:tcW w:w="1175" w:type="dxa"/>
            <w:shd w:val="clear" w:color="auto" w:fill="auto"/>
            <w:vAlign w:val="center"/>
          </w:tcPr>
          <w:p>
            <w:pPr>
              <w:wordWrap w:val="0"/>
              <w:spacing w:line="360" w:lineRule="auto"/>
              <w:rPr>
                <w:rFonts w:ascii="宋体" w:hAnsi="宋体" w:cs="宋体"/>
                <w:sz w:val="24"/>
              </w:rPr>
            </w:pPr>
          </w:p>
        </w:tc>
        <w:tc>
          <w:tcPr>
            <w:tcW w:w="1175" w:type="dxa"/>
            <w:shd w:val="clear" w:color="auto" w:fill="auto"/>
            <w:vAlign w:val="center"/>
          </w:tcPr>
          <w:p>
            <w:pPr>
              <w:wordWrap w:val="0"/>
              <w:spacing w:line="360" w:lineRule="auto"/>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40" w:hRule="atLeast"/>
          <w:jc w:val="center"/>
        </w:trPr>
        <w:tc>
          <w:tcPr>
            <w:tcW w:w="814" w:type="dxa"/>
            <w:shd w:val="clear" w:color="auto" w:fill="auto"/>
            <w:vAlign w:val="center"/>
          </w:tcPr>
          <w:p>
            <w:pPr>
              <w:wordWrap w:val="0"/>
              <w:spacing w:line="360" w:lineRule="auto"/>
              <w:rPr>
                <w:rFonts w:ascii="宋体" w:hAnsi="宋体" w:cs="宋体"/>
                <w:sz w:val="24"/>
              </w:rPr>
            </w:pPr>
          </w:p>
        </w:tc>
        <w:tc>
          <w:tcPr>
            <w:tcW w:w="2489" w:type="dxa"/>
            <w:shd w:val="clear" w:color="auto" w:fill="auto"/>
            <w:vAlign w:val="center"/>
          </w:tcPr>
          <w:p>
            <w:pPr>
              <w:wordWrap w:val="0"/>
              <w:spacing w:line="360" w:lineRule="auto"/>
              <w:rPr>
                <w:rFonts w:ascii="宋体" w:hAnsi="宋体" w:cs="宋体"/>
                <w:sz w:val="24"/>
              </w:rPr>
            </w:pPr>
          </w:p>
        </w:tc>
        <w:tc>
          <w:tcPr>
            <w:tcW w:w="1176" w:type="dxa"/>
            <w:shd w:val="clear" w:color="auto" w:fill="auto"/>
            <w:vAlign w:val="center"/>
          </w:tcPr>
          <w:p>
            <w:pPr>
              <w:wordWrap w:val="0"/>
              <w:spacing w:line="360" w:lineRule="auto"/>
              <w:rPr>
                <w:rFonts w:ascii="宋体" w:hAnsi="宋体" w:cs="宋体"/>
                <w:sz w:val="24"/>
              </w:rPr>
            </w:pPr>
          </w:p>
        </w:tc>
        <w:tc>
          <w:tcPr>
            <w:tcW w:w="1467" w:type="dxa"/>
            <w:shd w:val="clear" w:color="auto" w:fill="auto"/>
            <w:vAlign w:val="center"/>
          </w:tcPr>
          <w:p>
            <w:pPr>
              <w:wordWrap w:val="0"/>
              <w:spacing w:line="360" w:lineRule="auto"/>
              <w:rPr>
                <w:rFonts w:ascii="宋体" w:hAnsi="宋体" w:cs="宋体"/>
                <w:sz w:val="24"/>
              </w:rPr>
            </w:pPr>
          </w:p>
        </w:tc>
        <w:tc>
          <w:tcPr>
            <w:tcW w:w="1175" w:type="dxa"/>
            <w:shd w:val="clear" w:color="auto" w:fill="auto"/>
            <w:vAlign w:val="center"/>
          </w:tcPr>
          <w:p>
            <w:pPr>
              <w:wordWrap w:val="0"/>
              <w:spacing w:line="360" w:lineRule="auto"/>
              <w:rPr>
                <w:rFonts w:ascii="宋体" w:hAnsi="宋体" w:cs="宋体"/>
                <w:sz w:val="24"/>
              </w:rPr>
            </w:pPr>
          </w:p>
        </w:tc>
        <w:tc>
          <w:tcPr>
            <w:tcW w:w="1175" w:type="dxa"/>
            <w:shd w:val="clear" w:color="auto" w:fill="auto"/>
            <w:vAlign w:val="center"/>
          </w:tcPr>
          <w:p>
            <w:pPr>
              <w:wordWrap w:val="0"/>
              <w:spacing w:line="360" w:lineRule="auto"/>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cantSplit/>
          <w:trHeight w:val="2835" w:hRule="atLeast"/>
          <w:jc w:val="center"/>
        </w:trPr>
        <w:tc>
          <w:tcPr>
            <w:tcW w:w="814" w:type="dxa"/>
            <w:shd w:val="clear" w:color="auto" w:fill="auto"/>
            <w:textDirection w:val="tbRlV"/>
            <w:vAlign w:val="center"/>
          </w:tcPr>
          <w:p>
            <w:pPr>
              <w:wordWrap w:val="0"/>
              <w:spacing w:line="360" w:lineRule="auto"/>
              <w:ind w:left="113" w:right="113"/>
              <w:jc w:val="center"/>
              <w:rPr>
                <w:rFonts w:ascii="宋体" w:hAnsi="宋体" w:cs="宋体"/>
                <w:sz w:val="24"/>
              </w:rPr>
            </w:pPr>
            <w:r>
              <w:rPr>
                <w:rFonts w:hint="eastAsia" w:ascii="宋体" w:hAnsi="宋体" w:cs="宋体"/>
                <w:sz w:val="24"/>
              </w:rPr>
              <w:t>备注及情况说明</w:t>
            </w:r>
          </w:p>
        </w:tc>
        <w:tc>
          <w:tcPr>
            <w:tcW w:w="7482" w:type="dxa"/>
            <w:gridSpan w:val="5"/>
            <w:shd w:val="clear" w:color="auto" w:fill="auto"/>
          </w:tcPr>
          <w:p>
            <w:pPr>
              <w:wordWrap w:val="0"/>
              <w:spacing w:line="360" w:lineRule="auto"/>
              <w:rPr>
                <w:rFonts w:ascii="宋体" w:hAnsi="宋体" w:cs="宋体"/>
                <w:sz w:val="24"/>
              </w:rPr>
            </w:pPr>
          </w:p>
        </w:tc>
      </w:tr>
    </w:tbl>
    <w:p>
      <w:pPr>
        <w:wordWrap w:val="0"/>
        <w:snapToGrid w:val="0"/>
        <w:spacing w:before="312" w:line="360" w:lineRule="auto"/>
        <w:ind w:firstLine="480"/>
        <w:rPr>
          <w:rFonts w:ascii="宋体" w:hAnsi="宋体" w:cs="宋体"/>
          <w:sz w:val="24"/>
        </w:rPr>
      </w:pPr>
      <w:r>
        <w:rPr>
          <w:rFonts w:hint="eastAsia" w:ascii="宋体" w:hAnsi="宋体" w:cs="宋体"/>
          <w:sz w:val="24"/>
        </w:rPr>
        <w:t>委托人保证对拍卖标的拥有无争议的所有权（处分权），并根据拍卖人的要求提供拍卖标的有关证明和相关资料，说明知道或应当知道的瑕疵。</w:t>
      </w:r>
    </w:p>
    <w:p>
      <w:pPr>
        <w:wordWrap w:val="0"/>
        <w:snapToGrid w:val="0"/>
        <w:spacing w:line="360" w:lineRule="auto"/>
        <w:ind w:firstLine="480"/>
        <w:rPr>
          <w:rFonts w:ascii="宋体" w:hAnsi="宋体" w:cs="宋体"/>
          <w:sz w:val="24"/>
        </w:rPr>
      </w:pPr>
      <w:r>
        <w:rPr>
          <w:rFonts w:hint="eastAsia" w:ascii="宋体" w:hAnsi="宋体" w:cs="宋体"/>
          <w:sz w:val="24"/>
        </w:rPr>
        <w:t>拍卖人认为需要对拍卖标的进行评估的，可以委托</w:t>
      </w:r>
      <w:r>
        <w:rPr>
          <w:rFonts w:hint="eastAsia" w:ascii="宋体" w:hAnsi="宋体" w:cs="宋体"/>
          <w:sz w:val="24"/>
          <w:u w:val="single"/>
        </w:rPr>
        <w:t xml:space="preserve">                          </w:t>
      </w:r>
      <w:r>
        <w:rPr>
          <w:rFonts w:hint="eastAsia" w:ascii="宋体" w:hAnsi="宋体" w:cs="宋体"/>
          <w:sz w:val="24"/>
        </w:rPr>
        <w:t>评估，评估费用由</w:t>
      </w:r>
      <w:r>
        <w:rPr>
          <w:rFonts w:hint="eastAsia" w:ascii="宋体" w:hAnsi="宋体" w:cs="宋体"/>
          <w:sz w:val="24"/>
          <w:u w:val="single"/>
        </w:rPr>
        <w:t xml:space="preserve">             </w:t>
      </w:r>
      <w:r>
        <w:rPr>
          <w:rFonts w:hint="eastAsia" w:ascii="宋体" w:hAnsi="宋体" w:cs="宋体"/>
          <w:sz w:val="24"/>
        </w:rPr>
        <w:t>承担。</w:t>
      </w:r>
    </w:p>
    <w:p>
      <w:pPr>
        <w:wordWrap w:val="0"/>
        <w:snapToGrid w:val="0"/>
        <w:spacing w:line="360" w:lineRule="auto"/>
        <w:ind w:firstLine="480"/>
        <w:rPr>
          <w:rFonts w:ascii="宋体" w:hAnsi="宋体" w:cs="宋体"/>
          <w:sz w:val="24"/>
        </w:rPr>
      </w:pPr>
      <w:r>
        <w:rPr>
          <w:rFonts w:hint="eastAsia" w:ascii="宋体" w:hAnsi="宋体" w:cs="宋体"/>
          <w:sz w:val="24"/>
        </w:rPr>
        <w:t>拍卖人认为需要对拍卖标的进行鉴定的，可以：</w:t>
      </w:r>
    </w:p>
    <w:p>
      <w:pPr>
        <w:wordWrap w:val="0"/>
        <w:snapToGrid w:val="0"/>
        <w:spacing w:line="360" w:lineRule="auto"/>
        <w:ind w:firstLine="480"/>
        <w:rPr>
          <w:rFonts w:ascii="宋体" w:hAnsi="宋体" w:cs="宋体"/>
          <w:sz w:val="24"/>
        </w:rPr>
      </w:pPr>
      <w:r>
        <w:rPr>
          <w:rFonts w:hint="eastAsia" w:ascii="宋体" w:hAnsi="宋体" w:cs="宋体"/>
          <w:sz w:val="24"/>
        </w:rPr>
        <w:t>（1）自行鉴定；</w:t>
      </w:r>
    </w:p>
    <w:p>
      <w:pPr>
        <w:wordWrap w:val="0"/>
        <w:snapToGrid w:val="0"/>
        <w:spacing w:line="360" w:lineRule="auto"/>
        <w:ind w:firstLine="480"/>
        <w:rPr>
          <w:rFonts w:ascii="宋体" w:hAnsi="宋体" w:cs="宋体"/>
          <w:sz w:val="24"/>
        </w:rPr>
      </w:pPr>
      <w:r>
        <w:rPr>
          <w:rFonts w:hint="eastAsia" w:ascii="宋体" w:hAnsi="宋体" w:cs="宋体"/>
          <w:sz w:val="24"/>
        </w:rPr>
        <w:t>（2）委托</w:t>
      </w:r>
      <w:r>
        <w:rPr>
          <w:rFonts w:hint="eastAsia" w:ascii="宋体" w:hAnsi="宋体" w:cs="宋体"/>
          <w:sz w:val="24"/>
          <w:u w:val="single"/>
        </w:rPr>
        <w:t xml:space="preserve">              </w:t>
      </w:r>
      <w:r>
        <w:rPr>
          <w:rFonts w:hint="eastAsia" w:ascii="宋体" w:hAnsi="宋体" w:cs="宋体"/>
          <w:sz w:val="24"/>
        </w:rPr>
        <w:t>鉴定，鉴定费用由</w:t>
      </w:r>
      <w:r>
        <w:rPr>
          <w:rFonts w:hint="eastAsia" w:ascii="宋体" w:hAnsi="宋体" w:cs="宋体"/>
          <w:sz w:val="24"/>
          <w:u w:val="single"/>
        </w:rPr>
        <w:t xml:space="preserve">         </w:t>
      </w:r>
      <w:r>
        <w:rPr>
          <w:rFonts w:hint="eastAsia" w:ascii="宋体" w:hAnsi="宋体" w:cs="宋体"/>
          <w:sz w:val="24"/>
        </w:rPr>
        <w:t>承担。</w:t>
      </w:r>
    </w:p>
    <w:p>
      <w:pPr>
        <w:wordWrap w:val="0"/>
        <w:snapToGrid w:val="0"/>
        <w:spacing w:line="360" w:lineRule="auto"/>
        <w:ind w:firstLine="480"/>
        <w:rPr>
          <w:rFonts w:ascii="宋体" w:hAnsi="宋体" w:cs="宋体"/>
          <w:sz w:val="24"/>
        </w:rPr>
      </w:pPr>
      <w:r>
        <w:rPr>
          <w:rFonts w:hint="eastAsia" w:ascii="宋体" w:hAnsi="宋体" w:cs="宋体"/>
          <w:sz w:val="24"/>
        </w:rPr>
        <w:t>鉴定结论与委托人声明的拍卖标的状况不相符的拍卖人有权要求变更或解除合同。</w:t>
      </w:r>
    </w:p>
    <w:p>
      <w:pPr>
        <w:wordWrap w:val="0"/>
        <w:snapToGrid w:val="0"/>
        <w:spacing w:line="360" w:lineRule="auto"/>
        <w:ind w:firstLine="480"/>
        <w:rPr>
          <w:rFonts w:ascii="宋体" w:hAnsi="宋体" w:cs="宋体"/>
          <w:b/>
          <w:sz w:val="24"/>
        </w:rPr>
      </w:pPr>
      <w:r>
        <w:rPr>
          <w:rStyle w:val="83"/>
          <w:rFonts w:hint="eastAsia" w:hAnsi="宋体" w:eastAsia="宋体" w:cs="宋体"/>
          <w:b/>
        </w:rPr>
        <w:t>第二条</w:t>
      </w:r>
      <w:r>
        <w:rPr>
          <w:rFonts w:hint="eastAsia" w:ascii="宋体" w:hAnsi="宋体" w:cs="宋体"/>
          <w:b/>
          <w:sz w:val="24"/>
        </w:rPr>
        <w:t xml:space="preserve">  拍卖标的交付时间、地点、方式</w:t>
      </w:r>
    </w:p>
    <w:p>
      <w:pPr>
        <w:wordWrap w:val="0"/>
        <w:snapToGrid w:val="0"/>
        <w:spacing w:line="360" w:lineRule="auto"/>
        <w:ind w:firstLine="480"/>
        <w:rPr>
          <w:rFonts w:ascii="宋体" w:hAnsi="宋体" w:cs="宋体"/>
          <w:sz w:val="24"/>
        </w:rPr>
      </w:pPr>
      <w:r>
        <w:rPr>
          <w:rFonts w:hint="eastAsia" w:ascii="宋体" w:hAnsi="宋体" w:cs="宋体"/>
          <w:sz w:val="24"/>
        </w:rPr>
        <w:t>□委托人应于</w:t>
      </w:r>
      <w:r>
        <w:rPr>
          <w:rFonts w:hint="eastAsia" w:ascii="宋体" w:hAnsi="宋体" w:cs="宋体"/>
          <w:sz w:val="24"/>
          <w:u w:val="single"/>
        </w:rPr>
        <w:t xml:space="preserve">        </w:t>
      </w:r>
      <w:r>
        <w:rPr>
          <w:rFonts w:hint="eastAsia" w:ascii="宋体" w:hAnsi="宋体" w:cs="宋体"/>
          <w:sz w:val="24"/>
        </w:rPr>
        <w:t>年</w:t>
      </w:r>
      <w:r>
        <w:rPr>
          <w:rFonts w:hint="eastAsia" w:ascii="宋体" w:hAnsi="宋体" w:cs="宋体"/>
          <w:sz w:val="24"/>
          <w:u w:val="single"/>
        </w:rPr>
        <w:t xml:space="preserve">     </w:t>
      </w:r>
      <w:r>
        <w:rPr>
          <w:rFonts w:hint="eastAsia" w:ascii="宋体" w:hAnsi="宋体" w:cs="宋体"/>
          <w:sz w:val="24"/>
        </w:rPr>
        <w:t>月</w:t>
      </w:r>
      <w:r>
        <w:rPr>
          <w:rFonts w:hint="eastAsia" w:ascii="宋体" w:hAnsi="宋体" w:cs="宋体"/>
          <w:sz w:val="24"/>
          <w:u w:val="single"/>
        </w:rPr>
        <w:t xml:space="preserve">     </w:t>
      </w:r>
      <w:r>
        <w:rPr>
          <w:rFonts w:hint="eastAsia" w:ascii="宋体" w:hAnsi="宋体" w:cs="宋体"/>
          <w:sz w:val="24"/>
        </w:rPr>
        <w:t>日前将本合同所载拍卖标的交付给拍卖人。交付地点：</w:t>
      </w:r>
      <w:r>
        <w:rPr>
          <w:rFonts w:hint="eastAsia" w:ascii="宋体" w:hAnsi="宋体" w:cs="宋体"/>
          <w:sz w:val="24"/>
          <w:u w:val="single"/>
        </w:rPr>
        <w:t xml:space="preserve">             </w:t>
      </w:r>
      <w:r>
        <w:rPr>
          <w:rFonts w:hint="eastAsia" w:ascii="宋体" w:hAnsi="宋体" w:cs="宋体"/>
          <w:sz w:val="24"/>
        </w:rPr>
        <w:t>，交付方式：</w:t>
      </w:r>
      <w:r>
        <w:rPr>
          <w:rFonts w:hint="eastAsia" w:ascii="宋体" w:hAnsi="宋体" w:cs="宋体"/>
          <w:sz w:val="24"/>
          <w:u w:val="single"/>
        </w:rPr>
        <w:t xml:space="preserve">            </w:t>
      </w:r>
      <w:r>
        <w:rPr>
          <w:rFonts w:hint="eastAsia" w:ascii="宋体" w:hAnsi="宋体" w:cs="宋体"/>
          <w:sz w:val="24"/>
        </w:rPr>
        <w:t>，交付后的保管费用由</w:t>
      </w:r>
      <w:r>
        <w:rPr>
          <w:rFonts w:hint="eastAsia" w:ascii="宋体" w:hAnsi="宋体" w:cs="宋体"/>
          <w:sz w:val="24"/>
          <w:u w:val="single"/>
        </w:rPr>
        <w:t xml:space="preserve">             </w:t>
      </w:r>
      <w:r>
        <w:rPr>
          <w:rFonts w:hint="eastAsia" w:ascii="宋体" w:hAnsi="宋体" w:cs="宋体"/>
          <w:sz w:val="24"/>
        </w:rPr>
        <w:t>承担。</w:t>
      </w:r>
    </w:p>
    <w:p>
      <w:pPr>
        <w:wordWrap w:val="0"/>
        <w:snapToGrid w:val="0"/>
        <w:spacing w:line="360" w:lineRule="auto"/>
        <w:ind w:firstLine="480"/>
        <w:rPr>
          <w:rFonts w:ascii="宋体" w:hAnsi="宋体" w:cs="宋体"/>
          <w:sz w:val="24"/>
        </w:rPr>
      </w:pPr>
      <w:r>
        <w:rPr>
          <w:rFonts w:hint="eastAsia" w:ascii="宋体" w:hAnsi="宋体" w:cs="宋体"/>
          <w:sz w:val="24"/>
        </w:rPr>
        <w:t>□拍卖标的于拍卖成交后，经拍卖人监督由委托人交付（转移）给买受人。</w:t>
      </w:r>
    </w:p>
    <w:p>
      <w:pPr>
        <w:wordWrap w:val="0"/>
        <w:snapToGrid w:val="0"/>
        <w:spacing w:line="360" w:lineRule="auto"/>
        <w:ind w:firstLine="480"/>
        <w:rPr>
          <w:rFonts w:ascii="宋体" w:hAnsi="宋体" w:cs="宋体"/>
          <w:b/>
          <w:sz w:val="24"/>
        </w:rPr>
      </w:pPr>
      <w:r>
        <w:rPr>
          <w:rStyle w:val="83"/>
          <w:rFonts w:hint="eastAsia" w:hAnsi="宋体" w:eastAsia="宋体" w:cs="宋体"/>
          <w:b/>
        </w:rPr>
        <w:t>第三条</w:t>
      </w:r>
      <w:r>
        <w:rPr>
          <w:rFonts w:hint="eastAsia" w:ascii="宋体" w:hAnsi="宋体" w:cs="宋体"/>
          <w:b/>
          <w:sz w:val="24"/>
        </w:rPr>
        <w:t xml:space="preserve">  拍卖方式</w:t>
      </w:r>
    </w:p>
    <w:p>
      <w:pPr>
        <w:wordWrap w:val="0"/>
        <w:snapToGrid w:val="0"/>
        <w:spacing w:line="360" w:lineRule="auto"/>
        <w:ind w:firstLine="480"/>
        <w:rPr>
          <w:rFonts w:ascii="宋体" w:hAnsi="宋体" w:cs="宋体"/>
          <w:sz w:val="24"/>
        </w:rPr>
      </w:pPr>
      <w:r>
        <w:rPr>
          <w:rFonts w:hint="eastAsia" w:ascii="宋体" w:hAnsi="宋体" w:cs="宋体"/>
          <w:sz w:val="24"/>
        </w:rPr>
        <w:t>□增价拍卖</w:t>
      </w:r>
    </w:p>
    <w:p>
      <w:pPr>
        <w:wordWrap w:val="0"/>
        <w:snapToGrid w:val="0"/>
        <w:spacing w:line="360" w:lineRule="auto"/>
        <w:ind w:firstLine="480"/>
        <w:rPr>
          <w:rFonts w:ascii="宋体" w:hAnsi="宋体" w:cs="宋体"/>
          <w:sz w:val="24"/>
        </w:rPr>
      </w:pPr>
      <w:r>
        <w:rPr>
          <w:rFonts w:hint="eastAsia" w:ascii="宋体" w:hAnsi="宋体" w:cs="宋体"/>
          <w:sz w:val="24"/>
        </w:rPr>
        <w:t>□减价拍卖</w:t>
      </w:r>
    </w:p>
    <w:p>
      <w:pPr>
        <w:wordWrap w:val="0"/>
        <w:snapToGrid w:val="0"/>
        <w:spacing w:line="360" w:lineRule="auto"/>
        <w:ind w:firstLine="480"/>
        <w:rPr>
          <w:rFonts w:ascii="宋体" w:hAnsi="宋体" w:cs="宋体"/>
          <w:sz w:val="24"/>
        </w:rPr>
      </w:pPr>
      <w:r>
        <w:rPr>
          <w:rFonts w:hint="eastAsia" w:ascii="宋体" w:hAnsi="宋体" w:cs="宋体"/>
          <w:sz w:val="24"/>
        </w:rPr>
        <w:t>□无估价拍卖</w:t>
      </w:r>
    </w:p>
    <w:p>
      <w:pPr>
        <w:wordWrap w:val="0"/>
        <w:snapToGrid w:val="0"/>
        <w:spacing w:line="360" w:lineRule="auto"/>
        <w:ind w:firstLine="480"/>
        <w:rPr>
          <w:rFonts w:ascii="宋体" w:hAnsi="宋体" w:cs="宋体"/>
          <w:sz w:val="24"/>
        </w:rPr>
      </w:pPr>
      <w:r>
        <w:rPr>
          <w:rFonts w:hint="eastAsia" w:ascii="宋体" w:hAnsi="宋体" w:cs="宋体"/>
          <w:sz w:val="24"/>
        </w:rPr>
        <w:t>□密封式招标拍卖</w:t>
      </w:r>
    </w:p>
    <w:p>
      <w:pPr>
        <w:wordWrap w:val="0"/>
        <w:snapToGrid w:val="0"/>
        <w:spacing w:line="360" w:lineRule="auto"/>
        <w:ind w:firstLine="480"/>
        <w:rPr>
          <w:rFonts w:ascii="宋体" w:hAnsi="宋体" w:cs="宋体"/>
          <w:b/>
          <w:sz w:val="24"/>
        </w:rPr>
      </w:pPr>
      <w:r>
        <w:rPr>
          <w:rStyle w:val="83"/>
          <w:rFonts w:hint="eastAsia" w:hAnsi="宋体" w:eastAsia="宋体" w:cs="宋体"/>
          <w:b/>
        </w:rPr>
        <w:t>第四条</w:t>
      </w:r>
      <w:r>
        <w:rPr>
          <w:rFonts w:hint="eastAsia" w:ascii="宋体" w:hAnsi="宋体" w:cs="宋体"/>
          <w:b/>
          <w:sz w:val="24"/>
        </w:rPr>
        <w:t xml:space="preserve">  拍卖期限及地点</w:t>
      </w:r>
    </w:p>
    <w:p>
      <w:pPr>
        <w:wordWrap w:val="0"/>
        <w:snapToGrid w:val="0"/>
        <w:spacing w:line="360" w:lineRule="auto"/>
        <w:ind w:firstLine="480"/>
        <w:rPr>
          <w:rFonts w:ascii="宋体" w:hAnsi="宋体" w:cs="宋体"/>
          <w:sz w:val="24"/>
        </w:rPr>
      </w:pPr>
      <w:r>
        <w:rPr>
          <w:rFonts w:hint="eastAsia" w:ascii="宋体" w:hAnsi="宋体" w:cs="宋体"/>
          <w:sz w:val="24"/>
        </w:rPr>
        <w:t>拍卖人应于</w:t>
      </w:r>
      <w:r>
        <w:rPr>
          <w:rFonts w:hint="eastAsia" w:ascii="宋体" w:hAnsi="宋体" w:cs="宋体"/>
          <w:sz w:val="24"/>
          <w:u w:val="single"/>
        </w:rPr>
        <w:t xml:space="preserve">      </w:t>
      </w:r>
      <w:r>
        <w:rPr>
          <w:rFonts w:hint="eastAsia" w:ascii="宋体" w:hAnsi="宋体" w:cs="宋体"/>
          <w:sz w:val="24"/>
        </w:rPr>
        <w:t>年</w:t>
      </w:r>
      <w:r>
        <w:rPr>
          <w:rFonts w:hint="eastAsia" w:ascii="宋体" w:hAnsi="宋体" w:cs="宋体"/>
          <w:sz w:val="24"/>
          <w:u w:val="single"/>
        </w:rPr>
        <w:t xml:space="preserve">     </w:t>
      </w:r>
      <w:r>
        <w:rPr>
          <w:rFonts w:hint="eastAsia" w:ascii="宋体" w:hAnsi="宋体" w:cs="宋体"/>
          <w:sz w:val="24"/>
        </w:rPr>
        <w:t>月</w:t>
      </w:r>
      <w:r>
        <w:rPr>
          <w:rFonts w:hint="eastAsia" w:ascii="宋体" w:hAnsi="宋体" w:cs="宋体"/>
          <w:sz w:val="24"/>
          <w:u w:val="single"/>
        </w:rPr>
        <w:t xml:space="preserve">     </w:t>
      </w:r>
      <w:r>
        <w:rPr>
          <w:rFonts w:hint="eastAsia" w:ascii="宋体" w:hAnsi="宋体" w:cs="宋体"/>
          <w:sz w:val="24"/>
        </w:rPr>
        <w:t>日之前在</w:t>
      </w:r>
      <w:r>
        <w:rPr>
          <w:rFonts w:hint="eastAsia" w:ascii="宋体" w:hAnsi="宋体" w:cs="宋体"/>
          <w:sz w:val="24"/>
          <w:u w:val="single"/>
        </w:rPr>
        <w:t xml:space="preserve">        </w:t>
      </w:r>
      <w:r>
        <w:rPr>
          <w:rFonts w:hint="eastAsia" w:ascii="宋体" w:hAnsi="宋体" w:cs="宋体"/>
          <w:sz w:val="24"/>
        </w:rPr>
        <w:t>举办拍卖会，对本合同拍卖标的进行拍卖。</w:t>
      </w:r>
    </w:p>
    <w:p>
      <w:pPr>
        <w:wordWrap w:val="0"/>
        <w:snapToGrid w:val="0"/>
        <w:spacing w:line="360" w:lineRule="auto"/>
        <w:ind w:firstLine="480"/>
        <w:rPr>
          <w:rFonts w:ascii="宋体" w:hAnsi="宋体" w:cs="宋体"/>
          <w:b/>
          <w:sz w:val="24"/>
        </w:rPr>
      </w:pPr>
      <w:r>
        <w:rPr>
          <w:rStyle w:val="83"/>
          <w:rFonts w:hint="eastAsia" w:hAnsi="宋体" w:eastAsia="宋体" w:cs="宋体"/>
          <w:b/>
        </w:rPr>
        <w:t>第五条</w:t>
      </w:r>
      <w:r>
        <w:rPr>
          <w:rFonts w:hint="eastAsia" w:ascii="宋体" w:hAnsi="宋体" w:cs="宋体"/>
          <w:b/>
          <w:sz w:val="24"/>
        </w:rPr>
        <w:t xml:space="preserve">  佣金、费用及支付方式</w:t>
      </w:r>
    </w:p>
    <w:p>
      <w:pPr>
        <w:wordWrap w:val="0"/>
        <w:snapToGrid w:val="0"/>
        <w:spacing w:line="360" w:lineRule="auto"/>
        <w:ind w:firstLine="480"/>
        <w:rPr>
          <w:rFonts w:ascii="宋体" w:hAnsi="宋体" w:cs="宋体"/>
          <w:sz w:val="24"/>
        </w:rPr>
      </w:pPr>
      <w:r>
        <w:rPr>
          <w:rFonts w:hint="eastAsia" w:ascii="宋体" w:hAnsi="宋体" w:cs="宋体"/>
          <w:sz w:val="24"/>
        </w:rPr>
        <w:t>拍卖标的经拍卖成交的，委托人按拍卖成交总额</w:t>
      </w:r>
      <w:r>
        <w:rPr>
          <w:rFonts w:hint="eastAsia" w:ascii="宋体" w:hAnsi="宋体" w:cs="宋体"/>
          <w:sz w:val="24"/>
          <w:u w:val="single"/>
        </w:rPr>
        <w:t xml:space="preserve">       </w:t>
      </w:r>
      <w:r>
        <w:rPr>
          <w:rFonts w:hint="eastAsia" w:ascii="宋体" w:hAnsi="宋体" w:cs="宋体"/>
          <w:sz w:val="24"/>
        </w:rPr>
        <w:t>％的比例向拍卖人支付佣金，支付方式：拍卖人直接从拍卖价款中扣除。</w:t>
      </w:r>
    </w:p>
    <w:p>
      <w:pPr>
        <w:wordWrap w:val="0"/>
        <w:snapToGrid w:val="0"/>
        <w:spacing w:line="360" w:lineRule="auto"/>
        <w:ind w:firstLine="480"/>
        <w:rPr>
          <w:rFonts w:ascii="宋体" w:hAnsi="宋体" w:cs="宋体"/>
          <w:sz w:val="24"/>
        </w:rPr>
      </w:pPr>
      <w:r>
        <w:rPr>
          <w:rFonts w:hint="eastAsia" w:ascii="宋体" w:hAnsi="宋体" w:cs="宋体"/>
          <w:sz w:val="24"/>
        </w:rPr>
        <w:t xml:space="preserve"> 拍卖标的未成交的，委托人向拍卖人支付用于标的物进行评估、鉴定、仓储保管、保险、公告、广告及双方商定的合理费用。</w:t>
      </w:r>
    </w:p>
    <w:p>
      <w:pPr>
        <w:wordWrap w:val="0"/>
        <w:snapToGrid w:val="0"/>
        <w:spacing w:line="360" w:lineRule="auto"/>
        <w:ind w:firstLine="480"/>
        <w:rPr>
          <w:rFonts w:ascii="宋体" w:hAnsi="宋体" w:cs="宋体"/>
          <w:b/>
          <w:sz w:val="24"/>
        </w:rPr>
      </w:pPr>
      <w:r>
        <w:rPr>
          <w:rStyle w:val="83"/>
          <w:rFonts w:hint="eastAsia" w:hAnsi="宋体" w:eastAsia="宋体" w:cs="宋体"/>
          <w:b/>
        </w:rPr>
        <w:t>第六条</w:t>
      </w:r>
      <w:r>
        <w:rPr>
          <w:rFonts w:hint="eastAsia" w:ascii="宋体" w:hAnsi="宋体" w:cs="宋体"/>
          <w:b/>
          <w:sz w:val="24"/>
        </w:rPr>
        <w:t xml:space="preserve">  价款的支付方式、期限</w:t>
      </w:r>
    </w:p>
    <w:p>
      <w:pPr>
        <w:wordWrap w:val="0"/>
        <w:snapToGrid w:val="0"/>
        <w:spacing w:line="360" w:lineRule="auto"/>
        <w:ind w:firstLine="480"/>
        <w:rPr>
          <w:rFonts w:ascii="宋体" w:hAnsi="宋体" w:cs="宋体"/>
          <w:sz w:val="24"/>
        </w:rPr>
      </w:pPr>
      <w:r>
        <w:rPr>
          <w:rFonts w:hint="eastAsia" w:ascii="宋体" w:hAnsi="宋体" w:cs="宋体"/>
          <w:sz w:val="24"/>
        </w:rPr>
        <w:t>拍卖标的经拍卖成交后，拍卖人应在交割之日起</w:t>
      </w:r>
      <w:r>
        <w:rPr>
          <w:rFonts w:hint="eastAsia" w:ascii="宋体" w:hAnsi="宋体" w:cs="宋体"/>
          <w:sz w:val="24"/>
          <w:u w:val="single"/>
        </w:rPr>
        <w:t xml:space="preserve">       </w:t>
      </w:r>
      <w:r>
        <w:rPr>
          <w:rFonts w:hint="eastAsia" w:ascii="宋体" w:hAnsi="宋体" w:cs="宋体"/>
          <w:sz w:val="24"/>
        </w:rPr>
        <w:t>日内将拍卖成交款支付给委托人，支付方式为</w:t>
      </w:r>
      <w:r>
        <w:rPr>
          <w:rFonts w:hint="eastAsia" w:ascii="宋体" w:hAnsi="宋体" w:cs="宋体"/>
          <w:sz w:val="24"/>
          <w:u w:val="single"/>
        </w:rPr>
        <w:t xml:space="preserve">         </w:t>
      </w:r>
      <w:r>
        <w:rPr>
          <w:rFonts w:hint="eastAsia" w:ascii="宋体" w:hAnsi="宋体" w:cs="宋体"/>
          <w:sz w:val="24"/>
        </w:rPr>
        <w:t>。</w:t>
      </w:r>
    </w:p>
    <w:p>
      <w:pPr>
        <w:wordWrap w:val="0"/>
        <w:snapToGrid w:val="0"/>
        <w:spacing w:line="360" w:lineRule="auto"/>
        <w:ind w:firstLine="480"/>
        <w:rPr>
          <w:rFonts w:ascii="宋体" w:hAnsi="宋体" w:cs="宋体"/>
          <w:sz w:val="24"/>
        </w:rPr>
      </w:pPr>
      <w:r>
        <w:rPr>
          <w:rFonts w:hint="eastAsia" w:ascii="宋体" w:hAnsi="宋体" w:cs="宋体"/>
          <w:b/>
          <w:sz w:val="24"/>
        </w:rPr>
        <w:t>第七条</w:t>
      </w:r>
      <w:r>
        <w:rPr>
          <w:rFonts w:hint="eastAsia" w:ascii="宋体" w:hAnsi="宋体" w:cs="宋体"/>
          <w:sz w:val="24"/>
        </w:rPr>
        <w:t xml:space="preserve">  委托人在拍卖开始前可以撤回拍卖标的。委托人撤回拍卖标的的应当向拍卖人支付如下费用：</w:t>
      </w:r>
      <w:r>
        <w:rPr>
          <w:rFonts w:hint="eastAsia" w:ascii="宋体" w:hAnsi="宋体" w:cs="宋体"/>
          <w:sz w:val="24"/>
          <w:u w:val="single"/>
        </w:rPr>
        <w:t xml:space="preserve">           </w:t>
      </w:r>
      <w:r>
        <w:rPr>
          <w:rFonts w:hint="eastAsia" w:ascii="宋体" w:hAnsi="宋体" w:cs="宋体"/>
          <w:sz w:val="24"/>
        </w:rPr>
        <w:t>。</w:t>
      </w:r>
    </w:p>
    <w:p>
      <w:pPr>
        <w:wordWrap w:val="0"/>
        <w:snapToGrid w:val="0"/>
        <w:spacing w:line="360" w:lineRule="auto"/>
        <w:ind w:firstLine="480"/>
        <w:rPr>
          <w:rFonts w:ascii="宋体" w:hAnsi="宋体" w:cs="宋体"/>
          <w:sz w:val="24"/>
        </w:rPr>
      </w:pPr>
      <w:r>
        <w:rPr>
          <w:rStyle w:val="83"/>
          <w:rFonts w:hint="eastAsia" w:hAnsi="宋体" w:eastAsia="宋体" w:cs="宋体"/>
          <w:b/>
        </w:rPr>
        <w:t>第八条</w:t>
      </w:r>
      <w:r>
        <w:rPr>
          <w:rFonts w:hint="eastAsia" w:ascii="宋体" w:hAnsi="宋体" w:cs="宋体"/>
          <w:sz w:val="24"/>
        </w:rPr>
        <w:t xml:space="preserve">  拍卖标的未售出的约定</w:t>
      </w:r>
    </w:p>
    <w:p>
      <w:pPr>
        <w:wordWrap w:val="0"/>
        <w:snapToGrid w:val="0"/>
        <w:spacing w:line="360" w:lineRule="auto"/>
        <w:ind w:firstLine="480"/>
        <w:rPr>
          <w:rFonts w:ascii="宋体" w:hAnsi="宋体" w:cs="宋体"/>
          <w:sz w:val="24"/>
        </w:rPr>
      </w:pPr>
      <w:r>
        <w:rPr>
          <w:rFonts w:hint="eastAsia" w:ascii="宋体" w:hAnsi="宋体" w:cs="宋体"/>
          <w:sz w:val="24"/>
        </w:rPr>
        <w:t>因未成交或买受人未按约定交割等不可归责于拍卖人的原因致使拍卖标的未售出的，委托人与拍卖人可以：</w:t>
      </w:r>
    </w:p>
    <w:p>
      <w:pPr>
        <w:wordWrap w:val="0"/>
        <w:snapToGrid w:val="0"/>
        <w:spacing w:line="360" w:lineRule="auto"/>
        <w:ind w:firstLine="480"/>
        <w:rPr>
          <w:rFonts w:ascii="宋体" w:hAnsi="宋体" w:cs="宋体"/>
          <w:sz w:val="24"/>
        </w:rPr>
      </w:pPr>
      <w:r>
        <w:rPr>
          <w:rFonts w:hint="eastAsia" w:ascii="宋体" w:hAnsi="宋体" w:cs="宋体"/>
          <w:sz w:val="24"/>
        </w:rPr>
        <w:t>（1）续签合同；</w:t>
      </w:r>
    </w:p>
    <w:p>
      <w:pPr>
        <w:wordWrap w:val="0"/>
        <w:snapToGrid w:val="0"/>
        <w:spacing w:line="360" w:lineRule="auto"/>
        <w:ind w:firstLine="480"/>
        <w:rPr>
          <w:rFonts w:ascii="宋体" w:hAnsi="宋体" w:cs="宋体"/>
          <w:sz w:val="24"/>
        </w:rPr>
      </w:pPr>
      <w:r>
        <w:rPr>
          <w:rFonts w:hint="eastAsia" w:ascii="宋体" w:hAnsi="宋体" w:cs="宋体"/>
          <w:sz w:val="24"/>
        </w:rPr>
        <w:t>（2）解除合同。</w:t>
      </w:r>
    </w:p>
    <w:p>
      <w:pPr>
        <w:wordWrap w:val="0"/>
        <w:snapToGrid w:val="0"/>
        <w:spacing w:line="360" w:lineRule="auto"/>
        <w:ind w:firstLine="480"/>
        <w:rPr>
          <w:rFonts w:ascii="宋体" w:hAnsi="宋体" w:cs="宋体"/>
          <w:sz w:val="24"/>
        </w:rPr>
      </w:pPr>
      <w:r>
        <w:rPr>
          <w:rFonts w:hint="eastAsia" w:ascii="宋体" w:hAnsi="宋体" w:cs="宋体"/>
          <w:sz w:val="24"/>
        </w:rPr>
        <w:t>双方约定解除合同的，委托人应在接到拍卖人通知之日起</w:t>
      </w:r>
      <w:r>
        <w:rPr>
          <w:rFonts w:hint="eastAsia" w:ascii="宋体" w:hAnsi="宋体" w:cs="宋体"/>
          <w:sz w:val="24"/>
          <w:u w:val="single"/>
        </w:rPr>
        <w:t xml:space="preserve">         </w:t>
      </w:r>
      <w:r>
        <w:rPr>
          <w:rFonts w:hint="eastAsia" w:ascii="宋体" w:hAnsi="宋体" w:cs="宋体"/>
          <w:sz w:val="24"/>
        </w:rPr>
        <w:t>日内领回拍卖标的，超过期限未领的，</w:t>
      </w:r>
      <w:r>
        <w:rPr>
          <w:rFonts w:hint="eastAsia" w:ascii="宋体" w:hAnsi="宋体" w:cs="宋体"/>
          <w:sz w:val="24"/>
          <w:u w:val="single"/>
        </w:rPr>
        <w:t xml:space="preserve">            </w:t>
      </w:r>
      <w:r>
        <w:rPr>
          <w:rFonts w:hint="eastAsia" w:ascii="宋体" w:hAnsi="宋体" w:cs="宋体"/>
          <w:sz w:val="24"/>
        </w:rPr>
        <w:t>。</w:t>
      </w:r>
    </w:p>
    <w:p>
      <w:pPr>
        <w:wordWrap w:val="0"/>
        <w:snapToGrid w:val="0"/>
        <w:spacing w:line="360" w:lineRule="auto"/>
        <w:ind w:firstLine="480"/>
        <w:rPr>
          <w:rFonts w:ascii="宋体" w:hAnsi="宋体" w:cs="宋体"/>
          <w:b/>
          <w:sz w:val="24"/>
        </w:rPr>
      </w:pPr>
      <w:r>
        <w:rPr>
          <w:rStyle w:val="83"/>
          <w:rFonts w:hint="eastAsia" w:hAnsi="宋体" w:eastAsia="宋体" w:cs="宋体"/>
          <w:b/>
        </w:rPr>
        <w:t>第九条</w:t>
      </w:r>
      <w:r>
        <w:rPr>
          <w:rFonts w:hint="eastAsia" w:ascii="宋体" w:hAnsi="宋体" w:cs="宋体"/>
          <w:b/>
          <w:sz w:val="24"/>
        </w:rPr>
        <w:t xml:space="preserve">  保密约定</w:t>
      </w:r>
    </w:p>
    <w:p>
      <w:pPr>
        <w:wordWrap w:val="0"/>
        <w:snapToGrid w:val="0"/>
        <w:spacing w:line="360" w:lineRule="auto"/>
        <w:ind w:firstLine="480"/>
        <w:rPr>
          <w:rFonts w:ascii="宋体" w:hAnsi="宋体" w:cs="宋体"/>
          <w:sz w:val="24"/>
        </w:rPr>
      </w:pPr>
      <w:r>
        <w:rPr>
          <w:rFonts w:hint="eastAsia" w:ascii="宋体" w:hAnsi="宋体" w:cs="宋体"/>
          <w:sz w:val="24"/>
        </w:rPr>
        <w:t>拍卖人应对以下信息进行保密：</w:t>
      </w:r>
    </w:p>
    <w:p>
      <w:pPr>
        <w:wordWrap w:val="0"/>
        <w:snapToGrid w:val="0"/>
        <w:spacing w:line="360" w:lineRule="auto"/>
        <w:ind w:firstLine="480"/>
        <w:rPr>
          <w:rFonts w:ascii="宋体" w:hAnsi="宋体" w:cs="宋体"/>
          <w:sz w:val="24"/>
        </w:rPr>
      </w:pPr>
      <w:r>
        <w:rPr>
          <w:rFonts w:hint="eastAsia" w:ascii="宋体" w:hAnsi="宋体" w:cs="宋体"/>
          <w:sz w:val="24"/>
        </w:rPr>
        <w:t>1、委托人身；</w:t>
      </w:r>
    </w:p>
    <w:p>
      <w:pPr>
        <w:wordWrap w:val="0"/>
        <w:snapToGrid w:val="0"/>
        <w:spacing w:line="360" w:lineRule="auto"/>
        <w:ind w:firstLine="480"/>
        <w:rPr>
          <w:rFonts w:ascii="宋体" w:hAnsi="宋体" w:cs="宋体"/>
          <w:sz w:val="24"/>
          <w:u w:val="single"/>
        </w:rPr>
      </w:pPr>
      <w:r>
        <w:rPr>
          <w:rFonts w:hint="eastAsia" w:ascii="宋体" w:hAnsi="宋体" w:cs="宋体"/>
          <w:sz w:val="24"/>
        </w:rPr>
        <w:t>2、拍卖标的保留价及</w:t>
      </w:r>
      <w:r>
        <w:rPr>
          <w:rFonts w:hint="eastAsia" w:ascii="宋体" w:hAnsi="宋体" w:cs="宋体"/>
          <w:sz w:val="24"/>
          <w:u w:val="single"/>
        </w:rPr>
        <w:t xml:space="preserve">               </w:t>
      </w:r>
      <w:r>
        <w:rPr>
          <w:rFonts w:hint="eastAsia" w:ascii="宋体" w:hAnsi="宋体" w:cs="宋体"/>
          <w:sz w:val="24"/>
        </w:rPr>
        <w:t>。</w:t>
      </w:r>
    </w:p>
    <w:p>
      <w:pPr>
        <w:wordWrap w:val="0"/>
        <w:snapToGrid w:val="0"/>
        <w:spacing w:line="360" w:lineRule="auto"/>
        <w:ind w:firstLine="480"/>
        <w:rPr>
          <w:rFonts w:ascii="宋体" w:hAnsi="宋体" w:cs="宋体"/>
          <w:b/>
          <w:sz w:val="24"/>
        </w:rPr>
      </w:pPr>
      <w:r>
        <w:rPr>
          <w:rStyle w:val="83"/>
          <w:rFonts w:hint="eastAsia" w:hAnsi="宋体" w:eastAsia="宋体" w:cs="宋体"/>
          <w:b/>
        </w:rPr>
        <w:t>第十条</w:t>
      </w:r>
      <w:r>
        <w:rPr>
          <w:rFonts w:hint="eastAsia" w:ascii="宋体" w:hAnsi="宋体" w:cs="宋体"/>
          <w:b/>
          <w:sz w:val="24"/>
        </w:rPr>
        <w:t xml:space="preserve">  违约责任</w:t>
      </w:r>
    </w:p>
    <w:p>
      <w:pPr>
        <w:wordWrap w:val="0"/>
        <w:snapToGrid w:val="0"/>
        <w:spacing w:line="360" w:lineRule="auto"/>
        <w:ind w:firstLine="480"/>
        <w:rPr>
          <w:rFonts w:ascii="宋体" w:hAnsi="宋体" w:cs="宋体"/>
          <w:sz w:val="24"/>
        </w:rPr>
      </w:pPr>
      <w:r>
        <w:rPr>
          <w:rFonts w:hint="eastAsia" w:ascii="宋体" w:hAnsi="宋体" w:cs="宋体"/>
          <w:sz w:val="24"/>
        </w:rPr>
        <w:t>1、委托人故意隐瞒委托拍卖其没有所有权和依法不得处分的拍卖标的物品或财产权利的，应依法承担责任，并赔偿拍卖人因此所造成的损失。</w:t>
      </w:r>
    </w:p>
    <w:p>
      <w:pPr>
        <w:wordWrap w:val="0"/>
        <w:snapToGrid w:val="0"/>
        <w:spacing w:line="360" w:lineRule="auto"/>
        <w:ind w:firstLine="480"/>
        <w:rPr>
          <w:rFonts w:ascii="宋体" w:hAnsi="宋体" w:cs="宋体"/>
          <w:sz w:val="24"/>
        </w:rPr>
      </w:pPr>
      <w:r>
        <w:rPr>
          <w:rFonts w:hint="eastAsia" w:ascii="宋体" w:hAnsi="宋体" w:cs="宋体"/>
          <w:sz w:val="24"/>
        </w:rPr>
        <w:t>2、委托人对其拍卖标的瑕疵未向拍卖人说明造成损失的，应由委托人承担损害赔偿责任。</w:t>
      </w:r>
    </w:p>
    <w:p>
      <w:pPr>
        <w:wordWrap w:val="0"/>
        <w:snapToGrid w:val="0"/>
        <w:spacing w:line="360" w:lineRule="auto"/>
        <w:ind w:firstLine="480"/>
        <w:rPr>
          <w:rFonts w:ascii="宋体" w:hAnsi="宋体" w:cs="宋体"/>
          <w:sz w:val="24"/>
        </w:rPr>
      </w:pPr>
      <w:r>
        <w:rPr>
          <w:rFonts w:hint="eastAsia" w:ascii="宋体" w:hAnsi="宋体" w:cs="宋体"/>
          <w:sz w:val="24"/>
        </w:rPr>
        <w:t>3、拍卖人逾期向委托人支付拍卖标的成交价款的，应向委托人每日支付应付价款万分之五的违约金。</w:t>
      </w:r>
    </w:p>
    <w:p>
      <w:pPr>
        <w:wordWrap w:val="0"/>
        <w:snapToGrid w:val="0"/>
        <w:spacing w:line="360" w:lineRule="auto"/>
        <w:ind w:firstLine="480"/>
        <w:rPr>
          <w:rFonts w:ascii="宋体" w:hAnsi="宋体" w:cs="宋体"/>
          <w:sz w:val="24"/>
        </w:rPr>
      </w:pPr>
      <w:r>
        <w:rPr>
          <w:rFonts w:hint="eastAsia" w:ascii="宋体" w:hAnsi="宋体" w:cs="宋体"/>
          <w:sz w:val="24"/>
        </w:rPr>
        <w:t>4、拍卖人违反合同约定泄露拍卖保留价的，应向委托人按拍卖保留价的</w:t>
      </w:r>
      <w:r>
        <w:rPr>
          <w:rFonts w:hint="eastAsia" w:ascii="宋体" w:hAnsi="宋体" w:cs="宋体"/>
          <w:sz w:val="24"/>
          <w:u w:val="single"/>
        </w:rPr>
        <w:t xml:space="preserve">        </w:t>
      </w:r>
      <w:r>
        <w:rPr>
          <w:rFonts w:hint="eastAsia" w:ascii="宋体" w:hAnsi="宋体" w:cs="宋体"/>
          <w:sz w:val="24"/>
        </w:rPr>
        <w:t>％支付违约金；委托人违反合同约定泄露拍卖保留价，致使拍卖标的不能成交的，应向拍卖人按拍卖保留价的</w:t>
      </w:r>
      <w:r>
        <w:rPr>
          <w:rFonts w:hint="eastAsia" w:ascii="宋体" w:hAnsi="宋体" w:cs="宋体"/>
          <w:sz w:val="24"/>
          <w:u w:val="single"/>
        </w:rPr>
        <w:t xml:space="preserve">       </w:t>
      </w:r>
      <w:r>
        <w:rPr>
          <w:rFonts w:hint="eastAsia" w:ascii="宋体" w:hAnsi="宋体" w:cs="宋体"/>
          <w:sz w:val="24"/>
        </w:rPr>
        <w:t>％支付违约金。</w:t>
      </w:r>
    </w:p>
    <w:p>
      <w:pPr>
        <w:wordWrap w:val="0"/>
        <w:snapToGrid w:val="0"/>
        <w:spacing w:line="360" w:lineRule="auto"/>
        <w:ind w:firstLine="480"/>
        <w:rPr>
          <w:rFonts w:ascii="宋体" w:hAnsi="宋体" w:cs="宋体"/>
          <w:sz w:val="24"/>
        </w:rPr>
      </w:pPr>
      <w:r>
        <w:rPr>
          <w:rFonts w:hint="eastAsia" w:ascii="宋体" w:hAnsi="宋体" w:cs="宋体"/>
          <w:sz w:val="24"/>
        </w:rPr>
        <w:t>5、拍卖人由于对拍卖标的保管不善造成损坏的，由双方按损坏程度协商解决；丢失的，拍卖人应按保留价负责赔偿。</w:t>
      </w:r>
    </w:p>
    <w:p>
      <w:pPr>
        <w:wordWrap w:val="0"/>
        <w:snapToGrid w:val="0"/>
        <w:spacing w:line="360" w:lineRule="auto"/>
        <w:ind w:firstLine="480"/>
        <w:rPr>
          <w:rFonts w:ascii="宋体" w:hAnsi="宋体" w:cs="宋体"/>
          <w:b/>
          <w:sz w:val="24"/>
        </w:rPr>
      </w:pPr>
      <w:r>
        <w:rPr>
          <w:rStyle w:val="83"/>
          <w:rFonts w:hint="eastAsia" w:hAnsi="宋体" w:eastAsia="宋体" w:cs="宋体"/>
          <w:b/>
        </w:rPr>
        <w:t>第十一条</w:t>
      </w:r>
      <w:r>
        <w:rPr>
          <w:rFonts w:hint="eastAsia" w:ascii="宋体" w:hAnsi="宋体" w:cs="宋体"/>
          <w:b/>
          <w:sz w:val="24"/>
        </w:rPr>
        <w:t xml:space="preserve">  争议解决方式</w:t>
      </w:r>
    </w:p>
    <w:p>
      <w:pPr>
        <w:wordWrap w:val="0"/>
        <w:snapToGrid w:val="0"/>
        <w:spacing w:line="360" w:lineRule="auto"/>
        <w:ind w:firstLine="480"/>
        <w:rPr>
          <w:rFonts w:ascii="宋体" w:hAnsi="宋体" w:cs="宋体"/>
          <w:sz w:val="24"/>
        </w:rPr>
      </w:pPr>
      <w:r>
        <w:rPr>
          <w:rFonts w:hint="eastAsia" w:ascii="宋体" w:hAnsi="宋体" w:cs="宋体"/>
          <w:sz w:val="24"/>
        </w:rPr>
        <w:t>双方在履行合同中发生的争议，由双方协商解决。协商不成的双方同意按以下第</w:t>
      </w:r>
      <w:r>
        <w:rPr>
          <w:rFonts w:hint="eastAsia" w:ascii="宋体" w:hAnsi="宋体" w:cs="宋体"/>
          <w:sz w:val="24"/>
          <w:u w:val="single"/>
        </w:rPr>
        <w:t xml:space="preserve">         </w:t>
      </w:r>
      <w:r>
        <w:rPr>
          <w:rFonts w:hint="eastAsia" w:ascii="宋体" w:hAnsi="宋体" w:cs="宋体"/>
          <w:sz w:val="24"/>
        </w:rPr>
        <w:t>种方式解决：</w:t>
      </w:r>
    </w:p>
    <w:p>
      <w:pPr>
        <w:wordWrap w:val="0"/>
        <w:snapToGrid w:val="0"/>
        <w:spacing w:line="360" w:lineRule="auto"/>
        <w:ind w:firstLine="480"/>
        <w:rPr>
          <w:rFonts w:ascii="宋体" w:hAnsi="宋体" w:cs="宋体"/>
          <w:sz w:val="24"/>
        </w:rPr>
      </w:pPr>
      <w:r>
        <w:rPr>
          <w:rFonts w:hint="eastAsia" w:ascii="宋体" w:hAnsi="宋体" w:cs="宋体"/>
          <w:sz w:val="24"/>
        </w:rPr>
        <w:t>（1）向</w:t>
      </w:r>
      <w:r>
        <w:rPr>
          <w:rFonts w:hint="eastAsia" w:ascii="宋体" w:hAnsi="宋体" w:cs="宋体"/>
          <w:sz w:val="24"/>
          <w:u w:val="single"/>
        </w:rPr>
        <w:t xml:space="preserve">                   </w:t>
      </w:r>
      <w:r>
        <w:rPr>
          <w:rFonts w:hint="eastAsia" w:ascii="宋体" w:hAnsi="宋体" w:cs="宋体"/>
          <w:sz w:val="24"/>
        </w:rPr>
        <w:t>仲裁委员会申请仲裁；</w:t>
      </w:r>
    </w:p>
    <w:p>
      <w:pPr>
        <w:wordWrap w:val="0"/>
        <w:snapToGrid w:val="0"/>
        <w:spacing w:line="360" w:lineRule="auto"/>
        <w:ind w:firstLine="480"/>
        <w:rPr>
          <w:rFonts w:ascii="宋体" w:hAnsi="宋体" w:cs="宋体"/>
          <w:sz w:val="24"/>
        </w:rPr>
      </w:pPr>
      <w:r>
        <w:rPr>
          <w:rFonts w:hint="eastAsia" w:ascii="宋体" w:hAnsi="宋体" w:cs="宋体"/>
          <w:sz w:val="24"/>
        </w:rPr>
        <w:t>（2）向</w:t>
      </w:r>
      <w:r>
        <w:rPr>
          <w:rFonts w:hint="eastAsia" w:ascii="宋体" w:hAnsi="宋体" w:cs="宋体"/>
          <w:sz w:val="24"/>
          <w:u w:val="single"/>
        </w:rPr>
        <w:t xml:space="preserve">                   </w:t>
      </w:r>
      <w:r>
        <w:rPr>
          <w:rFonts w:hint="eastAsia" w:ascii="宋体" w:hAnsi="宋体" w:cs="宋体"/>
          <w:sz w:val="24"/>
        </w:rPr>
        <w:t>人民法院提起诉讼。</w:t>
      </w:r>
    </w:p>
    <w:p>
      <w:pPr>
        <w:wordWrap w:val="0"/>
        <w:snapToGrid w:val="0"/>
        <w:spacing w:line="360" w:lineRule="auto"/>
        <w:ind w:firstLine="480"/>
        <w:rPr>
          <w:rFonts w:ascii="宋体" w:hAnsi="宋体" w:cs="宋体"/>
          <w:b/>
          <w:sz w:val="24"/>
        </w:rPr>
      </w:pPr>
      <w:r>
        <w:rPr>
          <w:rStyle w:val="83"/>
          <w:rFonts w:hint="eastAsia" w:hAnsi="宋体" w:eastAsia="宋体" w:cs="宋体"/>
          <w:b/>
        </w:rPr>
        <w:t>第十二条</w:t>
      </w:r>
      <w:r>
        <w:rPr>
          <w:rFonts w:hint="eastAsia" w:ascii="宋体" w:hAnsi="宋体" w:cs="宋体"/>
          <w:b/>
          <w:sz w:val="24"/>
        </w:rPr>
        <w:t xml:space="preserve">  其他约定</w:t>
      </w:r>
    </w:p>
    <w:p>
      <w:pPr>
        <w:wordWrap w:val="0"/>
        <w:snapToGrid w:val="0"/>
        <w:spacing w:line="360" w:lineRule="auto"/>
        <w:ind w:firstLine="480"/>
        <w:rPr>
          <w:rFonts w:ascii="宋体" w:hAnsi="宋体" w:cs="宋体"/>
          <w:sz w:val="24"/>
        </w:rPr>
      </w:pPr>
      <w:r>
        <w:rPr>
          <w:rFonts w:hint="eastAsia" w:ascii="宋体" w:hAnsi="宋体" w:cs="宋体"/>
          <w:sz w:val="24"/>
        </w:rPr>
        <w:t>1、委托人不得参与拍卖竞买，也不得委托他人代为竞买本合同拍卖标的。</w:t>
      </w:r>
    </w:p>
    <w:p>
      <w:pPr>
        <w:wordWrap w:val="0"/>
        <w:snapToGrid w:val="0"/>
        <w:spacing w:line="360" w:lineRule="auto"/>
        <w:ind w:firstLine="480"/>
        <w:rPr>
          <w:rFonts w:ascii="宋体" w:hAnsi="宋体" w:cs="宋体"/>
          <w:sz w:val="24"/>
        </w:rPr>
      </w:pPr>
      <w:r>
        <w:rPr>
          <w:rFonts w:hint="eastAsia" w:ascii="宋体" w:hAnsi="宋体" w:cs="宋体"/>
          <w:sz w:val="24"/>
        </w:rPr>
        <w:t>2、拍卖人不得参与或委托他人竞买，也不得擅自将拍卖标的委托他人进行拍卖。</w:t>
      </w:r>
    </w:p>
    <w:p>
      <w:pPr>
        <w:wordWrap w:val="0"/>
        <w:snapToGrid w:val="0"/>
        <w:spacing w:line="360" w:lineRule="auto"/>
        <w:ind w:firstLine="480"/>
        <w:rPr>
          <w:rFonts w:ascii="宋体" w:hAnsi="宋体" w:cs="宋体"/>
          <w:sz w:val="24"/>
        </w:rPr>
      </w:pPr>
      <w:r>
        <w:rPr>
          <w:rStyle w:val="83"/>
          <w:rFonts w:hint="eastAsia" w:hAnsi="宋体" w:eastAsia="宋体" w:cs="宋体"/>
          <w:b/>
        </w:rPr>
        <w:t>第十三条</w:t>
      </w:r>
      <w:r>
        <w:rPr>
          <w:rFonts w:hint="eastAsia" w:ascii="宋体" w:hAnsi="宋体" w:cs="宋体"/>
          <w:sz w:val="24"/>
        </w:rPr>
        <w:t xml:space="preserve">  本合同经双方当事人签字、盖章后生效</w:t>
      </w:r>
    </w:p>
    <w:p>
      <w:pPr>
        <w:wordWrap w:val="0"/>
        <w:snapToGrid w:val="0"/>
        <w:spacing w:after="312" w:afterLines="100" w:line="360" w:lineRule="auto"/>
        <w:ind w:firstLine="482"/>
        <w:rPr>
          <w:rFonts w:ascii="宋体" w:hAnsi="宋体" w:cs="宋体"/>
          <w:sz w:val="24"/>
        </w:rPr>
      </w:pPr>
      <w:r>
        <w:rPr>
          <w:rFonts w:hint="eastAsia" w:ascii="宋体" w:hAnsi="宋体" w:cs="宋体"/>
          <w:sz w:val="24"/>
        </w:rPr>
        <w:t>本合同有效期至</w:t>
      </w:r>
      <w:r>
        <w:rPr>
          <w:rFonts w:hint="eastAsia" w:ascii="宋体" w:hAnsi="宋体" w:cs="宋体"/>
          <w:sz w:val="24"/>
          <w:u w:val="single"/>
        </w:rPr>
        <w:t xml:space="preserve">        </w:t>
      </w:r>
      <w:r>
        <w:rPr>
          <w:rFonts w:hint="eastAsia" w:ascii="宋体" w:hAnsi="宋体" w:cs="宋体"/>
          <w:sz w:val="24"/>
        </w:rPr>
        <w:t>年</w:t>
      </w:r>
      <w:r>
        <w:rPr>
          <w:rFonts w:hint="eastAsia" w:ascii="宋体" w:hAnsi="宋体" w:cs="宋体"/>
          <w:sz w:val="24"/>
          <w:u w:val="single"/>
        </w:rPr>
        <w:t xml:space="preserve">      </w:t>
      </w:r>
      <w:r>
        <w:rPr>
          <w:rFonts w:hint="eastAsia" w:ascii="宋体" w:hAnsi="宋体" w:cs="宋体"/>
          <w:sz w:val="24"/>
        </w:rPr>
        <w:t>月</w:t>
      </w:r>
      <w:r>
        <w:rPr>
          <w:rFonts w:hint="eastAsia" w:ascii="宋体" w:hAnsi="宋体" w:cs="宋体"/>
          <w:sz w:val="24"/>
          <w:u w:val="single"/>
        </w:rPr>
        <w:t xml:space="preserve">      </w:t>
      </w:r>
      <w:r>
        <w:rPr>
          <w:rFonts w:hint="eastAsia" w:ascii="宋体" w:hAnsi="宋体" w:cs="宋体"/>
          <w:sz w:val="24"/>
        </w:rPr>
        <w:t>日</w:t>
      </w:r>
    </w:p>
    <w:p>
      <w:pPr>
        <w:wordWrap w:val="0"/>
        <w:snapToGrid w:val="0"/>
        <w:spacing w:after="312" w:afterLines="100" w:line="360" w:lineRule="auto"/>
        <w:ind w:firstLine="482"/>
        <w:rPr>
          <w:rFonts w:ascii="宋体" w:hAnsi="宋体" w:cs="宋体"/>
          <w:sz w:val="24"/>
        </w:rPr>
      </w:pPr>
      <w:r>
        <w:rPr>
          <w:rFonts w:hint="eastAsia" w:ascii="宋体" w:hAnsi="宋体" w:cs="宋体"/>
          <w:sz w:val="24"/>
        </w:rPr>
        <w:t>附件：本合同附件（</w:t>
      </w:r>
      <w:r>
        <w:rPr>
          <w:rFonts w:hint="eastAsia" w:ascii="宋体" w:hAnsi="宋体" w:cs="宋体"/>
          <w:sz w:val="24"/>
          <w:u w:val="single"/>
        </w:rPr>
        <w:t xml:space="preserve">         </w:t>
      </w:r>
      <w:r>
        <w:rPr>
          <w:rFonts w:hint="eastAsia" w:ascii="宋体" w:hAnsi="宋体" w:cs="宋体"/>
          <w:sz w:val="24"/>
        </w:rPr>
        <w:t>件）</w:t>
      </w:r>
    </w:p>
    <w:tbl>
      <w:tblPr>
        <w:tblStyle w:val="29"/>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wordWrap w:val="0"/>
              <w:snapToGrid w:val="0"/>
              <w:spacing w:line="360" w:lineRule="auto"/>
              <w:ind w:firstLine="480" w:firstLineChars="200"/>
            </w:pPr>
            <w:r>
              <w:rPr>
                <w:rFonts w:hint="eastAsia" w:ascii="宋体" w:hAnsi="宋体" w:cs="宋体"/>
                <w:sz w:val="24"/>
              </w:rPr>
              <w:t>委托人（盖章）：</w:t>
            </w:r>
          </w:p>
        </w:tc>
        <w:tc>
          <w:tcPr>
            <w:tcW w:w="4153" w:type="dxa"/>
            <w:shd w:val="clear" w:color="auto" w:fill="auto"/>
          </w:tcPr>
          <w:p>
            <w:pPr>
              <w:wordWrap w:val="0"/>
              <w:snapToGrid w:val="0"/>
              <w:spacing w:line="360" w:lineRule="auto"/>
              <w:ind w:firstLine="480" w:firstLineChars="200"/>
            </w:pPr>
            <w:r>
              <w:rPr>
                <w:rFonts w:hint="eastAsia" w:ascii="宋体" w:hAnsi="宋体" w:cs="宋体"/>
                <w:sz w:val="24"/>
              </w:rPr>
              <w:t>拍卖人（盖章）：</w:t>
            </w:r>
          </w:p>
        </w:tc>
      </w:tr>
      <w:tr>
        <w:tblPrEx>
          <w:tblLayout w:type="fixed"/>
          <w:tblCellMar>
            <w:top w:w="0" w:type="dxa"/>
            <w:left w:w="108" w:type="dxa"/>
            <w:bottom w:w="0" w:type="dxa"/>
            <w:right w:w="108" w:type="dxa"/>
          </w:tblCellMar>
        </w:tblPrEx>
        <w:tc>
          <w:tcPr>
            <w:tcW w:w="4153" w:type="dxa"/>
            <w:shd w:val="clear" w:color="auto" w:fill="auto"/>
          </w:tcPr>
          <w:p>
            <w:pPr>
              <w:wordWrap w:val="0"/>
              <w:snapToGrid w:val="0"/>
              <w:spacing w:line="360" w:lineRule="auto"/>
              <w:ind w:firstLine="480" w:firstLineChars="200"/>
            </w:pPr>
            <w:r>
              <w:rPr>
                <w:rFonts w:hint="eastAsia" w:ascii="宋体" w:hAnsi="宋体" w:cs="宋体"/>
                <w:sz w:val="24"/>
              </w:rPr>
              <w:t>住所：</w:t>
            </w:r>
          </w:p>
        </w:tc>
        <w:tc>
          <w:tcPr>
            <w:tcW w:w="4153" w:type="dxa"/>
            <w:shd w:val="clear" w:color="auto" w:fill="auto"/>
          </w:tcPr>
          <w:p>
            <w:pPr>
              <w:wordWrap w:val="0"/>
              <w:snapToGrid w:val="0"/>
              <w:spacing w:line="360" w:lineRule="auto"/>
              <w:ind w:firstLine="480" w:firstLineChars="200"/>
            </w:pPr>
            <w:r>
              <w:rPr>
                <w:rFonts w:hint="eastAsia" w:ascii="宋体" w:hAnsi="宋体" w:cs="宋体"/>
                <w:sz w:val="24"/>
              </w:rPr>
              <w:t>住所：</w:t>
            </w:r>
          </w:p>
        </w:tc>
      </w:tr>
      <w:tr>
        <w:tblPrEx>
          <w:tblLayout w:type="fixed"/>
          <w:tblCellMar>
            <w:top w:w="0" w:type="dxa"/>
            <w:left w:w="108" w:type="dxa"/>
            <w:bottom w:w="0" w:type="dxa"/>
            <w:right w:w="108" w:type="dxa"/>
          </w:tblCellMar>
        </w:tblPrEx>
        <w:tc>
          <w:tcPr>
            <w:tcW w:w="4153" w:type="dxa"/>
            <w:shd w:val="clear" w:color="auto" w:fill="auto"/>
          </w:tcPr>
          <w:p>
            <w:pPr>
              <w:wordWrap w:val="0"/>
              <w:snapToGrid w:val="0"/>
              <w:spacing w:line="360" w:lineRule="auto"/>
              <w:ind w:firstLine="480" w:firstLineChars="200"/>
            </w:pPr>
            <w:r>
              <w:rPr>
                <w:rFonts w:hint="eastAsia" w:ascii="宋体" w:hAnsi="宋体" w:cs="宋体"/>
                <w:sz w:val="24"/>
              </w:rPr>
              <w:t>法定代表人（签字）：</w:t>
            </w:r>
          </w:p>
        </w:tc>
        <w:tc>
          <w:tcPr>
            <w:tcW w:w="4153" w:type="dxa"/>
            <w:shd w:val="clear" w:color="auto" w:fill="auto"/>
          </w:tcPr>
          <w:p>
            <w:pPr>
              <w:wordWrap w:val="0"/>
              <w:snapToGrid w:val="0"/>
              <w:spacing w:line="360" w:lineRule="auto"/>
              <w:ind w:firstLine="480" w:firstLineChars="200"/>
            </w:pPr>
            <w:r>
              <w:rPr>
                <w:rFonts w:hint="eastAsia" w:ascii="宋体" w:hAnsi="宋体" w:cs="宋体"/>
                <w:sz w:val="24"/>
              </w:rPr>
              <w:t>法定代表人（签字）：</w:t>
            </w:r>
          </w:p>
        </w:tc>
      </w:tr>
      <w:tr>
        <w:tblPrEx>
          <w:tblLayout w:type="fixed"/>
          <w:tblCellMar>
            <w:top w:w="0" w:type="dxa"/>
            <w:left w:w="108" w:type="dxa"/>
            <w:bottom w:w="0" w:type="dxa"/>
            <w:right w:w="108" w:type="dxa"/>
          </w:tblCellMar>
        </w:tblPrEx>
        <w:tc>
          <w:tcPr>
            <w:tcW w:w="4153" w:type="dxa"/>
            <w:shd w:val="clear" w:color="auto" w:fill="auto"/>
          </w:tcPr>
          <w:p>
            <w:pPr>
              <w:wordWrap w:val="0"/>
              <w:snapToGrid w:val="0"/>
              <w:spacing w:line="360" w:lineRule="auto"/>
              <w:ind w:firstLine="480" w:firstLineChars="200"/>
            </w:pPr>
            <w:r>
              <w:rPr>
                <w:rFonts w:hint="eastAsia" w:ascii="宋体" w:hAnsi="宋体" w:cs="宋体"/>
                <w:sz w:val="24"/>
              </w:rPr>
              <w:t>委托代理人（签字）：</w:t>
            </w:r>
          </w:p>
        </w:tc>
        <w:tc>
          <w:tcPr>
            <w:tcW w:w="4153" w:type="dxa"/>
            <w:shd w:val="clear" w:color="auto" w:fill="auto"/>
          </w:tcPr>
          <w:p>
            <w:pPr>
              <w:wordWrap w:val="0"/>
              <w:snapToGrid w:val="0"/>
              <w:spacing w:line="360" w:lineRule="auto"/>
              <w:ind w:firstLine="480" w:firstLineChars="200"/>
            </w:pPr>
            <w:r>
              <w:rPr>
                <w:rFonts w:hint="eastAsia" w:ascii="宋体" w:hAnsi="宋体" w:cs="宋体"/>
                <w:sz w:val="24"/>
              </w:rPr>
              <w:t>经办人（签字）：</w:t>
            </w:r>
          </w:p>
        </w:tc>
      </w:tr>
      <w:tr>
        <w:tblPrEx>
          <w:tblLayout w:type="fixed"/>
          <w:tblCellMar>
            <w:top w:w="0" w:type="dxa"/>
            <w:left w:w="108" w:type="dxa"/>
            <w:bottom w:w="0" w:type="dxa"/>
            <w:right w:w="108" w:type="dxa"/>
          </w:tblCellMar>
        </w:tblPrEx>
        <w:tc>
          <w:tcPr>
            <w:tcW w:w="4153" w:type="dxa"/>
            <w:shd w:val="clear" w:color="auto" w:fill="auto"/>
          </w:tcPr>
          <w:p>
            <w:pPr>
              <w:wordWrap w:val="0"/>
              <w:snapToGrid w:val="0"/>
              <w:spacing w:line="360" w:lineRule="auto"/>
              <w:ind w:firstLine="480" w:firstLineChars="200"/>
            </w:pPr>
            <w:r>
              <w:rPr>
                <w:rFonts w:hint="eastAsia" w:ascii="宋体" w:hAnsi="宋体" w:cs="宋体"/>
                <w:sz w:val="24"/>
              </w:rPr>
              <w:t>电话：</w:t>
            </w:r>
          </w:p>
        </w:tc>
        <w:tc>
          <w:tcPr>
            <w:tcW w:w="4153" w:type="dxa"/>
            <w:shd w:val="clear" w:color="auto" w:fill="auto"/>
          </w:tcPr>
          <w:p>
            <w:pPr>
              <w:wordWrap w:val="0"/>
              <w:snapToGrid w:val="0"/>
              <w:spacing w:line="360" w:lineRule="auto"/>
              <w:ind w:firstLine="480" w:firstLineChars="200"/>
            </w:pPr>
            <w:r>
              <w:rPr>
                <w:rFonts w:hint="eastAsia" w:ascii="宋体" w:hAnsi="宋体" w:cs="宋体"/>
                <w:sz w:val="24"/>
              </w:rPr>
              <w:t>电话：</w:t>
            </w:r>
          </w:p>
        </w:tc>
      </w:tr>
      <w:tr>
        <w:tblPrEx>
          <w:tblLayout w:type="fixed"/>
          <w:tblCellMar>
            <w:top w:w="0" w:type="dxa"/>
            <w:left w:w="108" w:type="dxa"/>
            <w:bottom w:w="0" w:type="dxa"/>
            <w:right w:w="108" w:type="dxa"/>
          </w:tblCellMar>
        </w:tblPrEx>
        <w:tc>
          <w:tcPr>
            <w:tcW w:w="4153" w:type="dxa"/>
            <w:shd w:val="clear" w:color="auto" w:fill="auto"/>
          </w:tcPr>
          <w:p>
            <w:pPr>
              <w:wordWrap w:val="0"/>
              <w:snapToGrid w:val="0"/>
              <w:spacing w:line="360" w:lineRule="auto"/>
              <w:ind w:firstLine="480" w:firstLineChars="200"/>
            </w:pPr>
            <w:r>
              <w:rPr>
                <w:rFonts w:hint="eastAsia" w:ascii="宋体" w:hAnsi="宋体" w:cs="宋体"/>
                <w:sz w:val="24"/>
              </w:rPr>
              <w:t>传真：</w:t>
            </w:r>
          </w:p>
        </w:tc>
        <w:tc>
          <w:tcPr>
            <w:tcW w:w="4153" w:type="dxa"/>
            <w:shd w:val="clear" w:color="auto" w:fill="auto"/>
          </w:tcPr>
          <w:p>
            <w:pPr>
              <w:wordWrap w:val="0"/>
              <w:snapToGrid w:val="0"/>
              <w:spacing w:line="360" w:lineRule="auto"/>
              <w:ind w:firstLine="480" w:firstLineChars="200"/>
            </w:pPr>
            <w:r>
              <w:rPr>
                <w:rFonts w:hint="eastAsia" w:ascii="宋体" w:hAnsi="宋体" w:cs="宋体"/>
                <w:sz w:val="24"/>
              </w:rPr>
              <w:t>传真：</w:t>
            </w:r>
          </w:p>
        </w:tc>
      </w:tr>
      <w:tr>
        <w:tblPrEx>
          <w:tblLayout w:type="fixed"/>
          <w:tblCellMar>
            <w:top w:w="0" w:type="dxa"/>
            <w:left w:w="108" w:type="dxa"/>
            <w:bottom w:w="0" w:type="dxa"/>
            <w:right w:w="108" w:type="dxa"/>
          </w:tblCellMar>
        </w:tblPrEx>
        <w:tc>
          <w:tcPr>
            <w:tcW w:w="4153" w:type="dxa"/>
            <w:shd w:val="clear" w:color="auto" w:fill="auto"/>
          </w:tcPr>
          <w:p>
            <w:pPr>
              <w:wordWrap w:val="0"/>
              <w:snapToGrid w:val="0"/>
              <w:spacing w:line="360" w:lineRule="auto"/>
              <w:ind w:firstLine="480" w:firstLineChars="200"/>
            </w:pPr>
            <w:r>
              <w:rPr>
                <w:rFonts w:hint="eastAsia" w:ascii="宋体" w:hAnsi="宋体" w:cs="宋体"/>
                <w:sz w:val="24"/>
              </w:rPr>
              <w:t>邮政编码：</w:t>
            </w:r>
          </w:p>
        </w:tc>
        <w:tc>
          <w:tcPr>
            <w:tcW w:w="4153" w:type="dxa"/>
            <w:shd w:val="clear" w:color="auto" w:fill="auto"/>
          </w:tcPr>
          <w:p>
            <w:pPr>
              <w:wordWrap w:val="0"/>
              <w:snapToGrid w:val="0"/>
              <w:spacing w:line="360" w:lineRule="auto"/>
              <w:ind w:firstLine="480" w:firstLineChars="200"/>
            </w:pPr>
            <w:r>
              <w:rPr>
                <w:rFonts w:hint="eastAsia" w:ascii="宋体" w:hAnsi="宋体" w:cs="宋体"/>
                <w:sz w:val="24"/>
              </w:rPr>
              <w:t>邮政编码：</w:t>
            </w:r>
          </w:p>
        </w:tc>
      </w:tr>
      <w:tr>
        <w:tblPrEx>
          <w:tblLayout w:type="fixed"/>
          <w:tblCellMar>
            <w:top w:w="0" w:type="dxa"/>
            <w:left w:w="108" w:type="dxa"/>
            <w:bottom w:w="0" w:type="dxa"/>
            <w:right w:w="108" w:type="dxa"/>
          </w:tblCellMar>
        </w:tblPrEx>
        <w:tc>
          <w:tcPr>
            <w:tcW w:w="4153" w:type="dxa"/>
            <w:shd w:val="clear" w:color="auto" w:fill="auto"/>
          </w:tcPr>
          <w:p>
            <w:pPr>
              <w:wordWrap w:val="0"/>
              <w:snapToGrid w:val="0"/>
              <w:spacing w:line="360" w:lineRule="auto"/>
              <w:ind w:firstLine="480" w:firstLineChars="200"/>
            </w:pPr>
            <w:r>
              <w:rPr>
                <w:rFonts w:hint="eastAsia" w:ascii="宋体" w:hAnsi="宋体" w:cs="宋体"/>
                <w:sz w:val="24"/>
              </w:rPr>
              <w:t>开户银行：</w:t>
            </w:r>
          </w:p>
        </w:tc>
        <w:tc>
          <w:tcPr>
            <w:tcW w:w="4153" w:type="dxa"/>
            <w:shd w:val="clear" w:color="auto" w:fill="auto"/>
          </w:tcPr>
          <w:p>
            <w:pPr>
              <w:wordWrap w:val="0"/>
              <w:snapToGrid w:val="0"/>
              <w:spacing w:line="360" w:lineRule="auto"/>
              <w:ind w:firstLine="480" w:firstLineChars="200"/>
            </w:pPr>
            <w:r>
              <w:rPr>
                <w:rFonts w:hint="eastAsia" w:ascii="宋体" w:hAnsi="宋体" w:cs="宋体"/>
                <w:sz w:val="24"/>
              </w:rPr>
              <w:t>开户银行：</w:t>
            </w:r>
          </w:p>
        </w:tc>
      </w:tr>
      <w:tr>
        <w:tblPrEx>
          <w:tblLayout w:type="fixed"/>
          <w:tblCellMar>
            <w:top w:w="0" w:type="dxa"/>
            <w:left w:w="108" w:type="dxa"/>
            <w:bottom w:w="0" w:type="dxa"/>
            <w:right w:w="108" w:type="dxa"/>
          </w:tblCellMar>
        </w:tblPrEx>
        <w:tc>
          <w:tcPr>
            <w:tcW w:w="4153" w:type="dxa"/>
            <w:shd w:val="clear" w:color="auto" w:fill="auto"/>
          </w:tcPr>
          <w:p>
            <w:pPr>
              <w:wordWrap w:val="0"/>
              <w:snapToGrid w:val="0"/>
              <w:spacing w:line="360" w:lineRule="auto"/>
              <w:ind w:firstLine="480" w:firstLineChars="200"/>
            </w:pPr>
            <w:r>
              <w:rPr>
                <w:rFonts w:hint="eastAsia" w:ascii="宋体" w:hAnsi="宋体" w:cs="宋体"/>
                <w:sz w:val="24"/>
              </w:rPr>
              <w:t>帐号：</w:t>
            </w:r>
          </w:p>
        </w:tc>
        <w:tc>
          <w:tcPr>
            <w:tcW w:w="4153" w:type="dxa"/>
            <w:shd w:val="clear" w:color="auto" w:fill="auto"/>
          </w:tcPr>
          <w:p>
            <w:pPr>
              <w:wordWrap w:val="0"/>
              <w:snapToGrid w:val="0"/>
              <w:spacing w:line="360" w:lineRule="auto"/>
              <w:ind w:firstLine="480" w:firstLineChars="200"/>
            </w:pPr>
            <w:r>
              <w:rPr>
                <w:rFonts w:hint="eastAsia" w:ascii="宋体" w:hAnsi="宋体" w:cs="宋体"/>
                <w:sz w:val="24"/>
              </w:rPr>
              <w:t>帐号：</w:t>
            </w:r>
          </w:p>
        </w:tc>
      </w:tr>
      <w:tr>
        <w:tblPrEx>
          <w:tblLayout w:type="fixed"/>
          <w:tblCellMar>
            <w:top w:w="0" w:type="dxa"/>
            <w:left w:w="108" w:type="dxa"/>
            <w:bottom w:w="0" w:type="dxa"/>
            <w:right w:w="108" w:type="dxa"/>
          </w:tblCellMar>
        </w:tblPrEx>
        <w:tc>
          <w:tcPr>
            <w:tcW w:w="4153" w:type="dxa"/>
            <w:shd w:val="clear" w:color="auto" w:fill="auto"/>
          </w:tcPr>
          <w:p>
            <w:pPr>
              <w:wordWrap w:val="0"/>
              <w:snapToGrid w:val="0"/>
              <w:spacing w:line="360" w:lineRule="auto"/>
              <w:ind w:firstLine="480" w:firstLineChars="200"/>
            </w:pPr>
            <w:r>
              <w:rPr>
                <w:rFonts w:hint="eastAsia" w:ascii="宋体" w:hAnsi="宋体" w:cs="宋体"/>
                <w:sz w:val="24"/>
              </w:rPr>
              <w:t>营业执照：</w:t>
            </w:r>
          </w:p>
        </w:tc>
        <w:tc>
          <w:tcPr>
            <w:tcW w:w="4153" w:type="dxa"/>
            <w:shd w:val="clear" w:color="auto" w:fill="auto"/>
          </w:tcPr>
          <w:p>
            <w:pPr>
              <w:wordWrap w:val="0"/>
              <w:snapToGrid w:val="0"/>
              <w:spacing w:line="360" w:lineRule="auto"/>
              <w:ind w:firstLine="420" w:firstLineChars="200"/>
            </w:pPr>
          </w:p>
        </w:tc>
      </w:tr>
      <w:tr>
        <w:tblPrEx>
          <w:tblLayout w:type="fixed"/>
          <w:tblCellMar>
            <w:top w:w="0" w:type="dxa"/>
            <w:left w:w="108" w:type="dxa"/>
            <w:bottom w:w="0" w:type="dxa"/>
            <w:right w:w="108" w:type="dxa"/>
          </w:tblCellMar>
        </w:tblPrEx>
        <w:tc>
          <w:tcPr>
            <w:tcW w:w="4153" w:type="dxa"/>
            <w:shd w:val="clear" w:color="auto" w:fill="auto"/>
          </w:tcPr>
          <w:p>
            <w:pPr>
              <w:wordWrap w:val="0"/>
              <w:snapToGrid w:val="0"/>
              <w:spacing w:line="360" w:lineRule="auto"/>
              <w:ind w:firstLine="480" w:firstLineChars="200"/>
            </w:pPr>
            <w:r>
              <w:rPr>
                <w:rFonts w:hint="eastAsia" w:ascii="宋体" w:hAnsi="宋体" w:cs="宋体"/>
                <w:sz w:val="24"/>
              </w:rPr>
              <w:t>发照机关：</w:t>
            </w:r>
          </w:p>
        </w:tc>
        <w:tc>
          <w:tcPr>
            <w:tcW w:w="4153" w:type="dxa"/>
            <w:shd w:val="clear" w:color="auto" w:fill="auto"/>
          </w:tcPr>
          <w:p>
            <w:pPr>
              <w:wordWrap w:val="0"/>
              <w:snapToGrid w:val="0"/>
              <w:spacing w:line="360" w:lineRule="auto"/>
              <w:ind w:firstLine="420" w:firstLineChars="200"/>
            </w:pPr>
          </w:p>
        </w:tc>
      </w:tr>
    </w:tbl>
    <w:p>
      <w:pPr>
        <w:wordWrap w:val="0"/>
        <w:snapToGrid w:val="0"/>
        <w:spacing w:line="360" w:lineRule="auto"/>
        <w:rPr>
          <w:rFonts w:ascii="宋体" w:hAnsi="宋体" w:cs="宋体"/>
          <w:sz w:val="24"/>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仿宋_GB2312">
    <w:altName w:val="汉仪仿宋KW"/>
    <w:panose1 w:val="00000000000000000000"/>
    <w:charset w:val="86"/>
    <w:family w:val="auto"/>
    <w:pitch w:val="default"/>
    <w:sig w:usb0="00000000" w:usb1="00000000" w:usb2="00000010" w:usb3="00000000" w:csb0="00040000" w:csb1="00000000"/>
  </w:font>
  <w:font w:name="方正宋三简体">
    <w:altName w:val="汉仪书宋二KW"/>
    <w:panose1 w:val="00000000000000000000"/>
    <w:charset w:val="86"/>
    <w:family w:val="auto"/>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Apple Color Emoji">
    <w:altName w:val="Arial"/>
    <w:panose1 w:val="00000000000000000000"/>
    <w:charset w:val="00"/>
    <w:family w:val="auto"/>
    <w:pitch w:val="default"/>
    <w:sig w:usb0="00000000" w:usb1="00000000" w:usb2="14000000" w:usb3="00000000" w:csb0="00000001" w:csb1="00000000"/>
  </w:font>
  <w:font w:name="???????">
    <w:altName w:val="Times New Roman"/>
    <w:panose1 w:val="00000000000000000000"/>
    <w:charset w:val="00"/>
    <w:family w:val="auto"/>
    <w:pitch w:val="default"/>
    <w:sig w:usb0="00000000" w:usb1="00000000" w:usb2="00000000" w:usb3="00000000" w:csb0="00000001"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2 -</w:t>
    </w:r>
    <w:r>
      <w:rPr>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pPr>
      <w:pStyle w:val="1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138A5"/>
    <w:multiLevelType w:val="multilevel"/>
    <w:tmpl w:val="01F138A5"/>
    <w:lvl w:ilvl="0" w:tentative="0">
      <w:start w:val="1"/>
      <w:numFmt w:val="decimal"/>
      <w:pStyle w:val="98"/>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22811D8"/>
    <w:multiLevelType w:val="multilevel"/>
    <w:tmpl w:val="222811D8"/>
    <w:lvl w:ilvl="0" w:tentative="0">
      <w:start w:val="1"/>
      <w:numFmt w:val="decimal"/>
      <w:pStyle w:val="99"/>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B1E"/>
    <w:rsid w:val="00006F0F"/>
    <w:rsid w:val="00010D7C"/>
    <w:rsid w:val="000276E0"/>
    <w:rsid w:val="000514AE"/>
    <w:rsid w:val="001252CA"/>
    <w:rsid w:val="00141A55"/>
    <w:rsid w:val="001B4AC1"/>
    <w:rsid w:val="00212E71"/>
    <w:rsid w:val="0022060C"/>
    <w:rsid w:val="00230D2A"/>
    <w:rsid w:val="0025175E"/>
    <w:rsid w:val="00253636"/>
    <w:rsid w:val="0027371C"/>
    <w:rsid w:val="00284676"/>
    <w:rsid w:val="002B3025"/>
    <w:rsid w:val="002D31B6"/>
    <w:rsid w:val="002E5414"/>
    <w:rsid w:val="0030345E"/>
    <w:rsid w:val="003162E7"/>
    <w:rsid w:val="00332461"/>
    <w:rsid w:val="00354570"/>
    <w:rsid w:val="00364CB8"/>
    <w:rsid w:val="00380476"/>
    <w:rsid w:val="003A1341"/>
    <w:rsid w:val="003A4DF0"/>
    <w:rsid w:val="003C2963"/>
    <w:rsid w:val="003D242E"/>
    <w:rsid w:val="00412777"/>
    <w:rsid w:val="004370EC"/>
    <w:rsid w:val="00483F76"/>
    <w:rsid w:val="00485061"/>
    <w:rsid w:val="00487955"/>
    <w:rsid w:val="004E199F"/>
    <w:rsid w:val="005442BF"/>
    <w:rsid w:val="00547FF4"/>
    <w:rsid w:val="005530C5"/>
    <w:rsid w:val="005A3302"/>
    <w:rsid w:val="005D4777"/>
    <w:rsid w:val="00601504"/>
    <w:rsid w:val="00620682"/>
    <w:rsid w:val="0072034F"/>
    <w:rsid w:val="00751005"/>
    <w:rsid w:val="00765371"/>
    <w:rsid w:val="00780EFE"/>
    <w:rsid w:val="00793E05"/>
    <w:rsid w:val="007B6220"/>
    <w:rsid w:val="007B6C57"/>
    <w:rsid w:val="007C5081"/>
    <w:rsid w:val="007C5D5E"/>
    <w:rsid w:val="007C6539"/>
    <w:rsid w:val="00855A90"/>
    <w:rsid w:val="008656FC"/>
    <w:rsid w:val="00875DE7"/>
    <w:rsid w:val="0090631D"/>
    <w:rsid w:val="00910B46"/>
    <w:rsid w:val="00950496"/>
    <w:rsid w:val="00957166"/>
    <w:rsid w:val="009804AB"/>
    <w:rsid w:val="009D57C1"/>
    <w:rsid w:val="009F2840"/>
    <w:rsid w:val="00A16508"/>
    <w:rsid w:val="00A654BB"/>
    <w:rsid w:val="00A7207C"/>
    <w:rsid w:val="00A76313"/>
    <w:rsid w:val="00B06F1E"/>
    <w:rsid w:val="00B11011"/>
    <w:rsid w:val="00B11947"/>
    <w:rsid w:val="00BC1A80"/>
    <w:rsid w:val="00C03579"/>
    <w:rsid w:val="00C204C6"/>
    <w:rsid w:val="00C806AD"/>
    <w:rsid w:val="00CA722B"/>
    <w:rsid w:val="00CF0119"/>
    <w:rsid w:val="00D05523"/>
    <w:rsid w:val="00D5007E"/>
    <w:rsid w:val="00D61B1E"/>
    <w:rsid w:val="00E12544"/>
    <w:rsid w:val="00E16CD8"/>
    <w:rsid w:val="00E25F26"/>
    <w:rsid w:val="00E44E51"/>
    <w:rsid w:val="00E9612D"/>
    <w:rsid w:val="00ED2934"/>
    <w:rsid w:val="00F268D0"/>
    <w:rsid w:val="00F411D9"/>
    <w:rsid w:val="00F55D6D"/>
    <w:rsid w:val="00F93CF4"/>
    <w:rsid w:val="00F95AA0"/>
    <w:rsid w:val="00FD25C2"/>
    <w:rsid w:val="00FE39AE"/>
    <w:rsid w:val="00FE6B41"/>
    <w:rsid w:val="7FF4645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0" w:semiHidden="0" w:name="heading 3"/>
    <w:lsdException w:qFormat="1" w:unhideWhenUsed="0"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nhideWhenUsed="0" w:uiPriority="99" w:semiHidden="0"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99" w:semiHidden="0" w:name="footnote text"/>
    <w:lsdException w:unhideWhenUsed="0" w:uiPriority="0" w:semiHidden="0" w:name="annotation text"/>
    <w:lsdException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99" w:semiHidden="0" w:name="footnote reference"/>
    <w:lsdException w:unhideWhenUsed="0" w:uiPriority="99"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99"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99" w:semiHidden="0" w:name="Date"/>
    <w:lsdException w:uiPriority="99" w:name="Body Text First Indent"/>
    <w:lsdException w:uiPriority="99" w:name="Body Text First Indent 2"/>
    <w:lsdException w:uiPriority="99" w:name="Note Heading"/>
    <w:lsdException w:unhideWhenUsed="0" w:uiPriority="99" w:semiHidden="0"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nhideWhenUsed="0" w:uiPriority="99" w:semiHidden="0" w:name="FollowedHyperlink"/>
    <w:lsdException w:qFormat="1" w:unhideWhenUsed="0" w:uiPriority="22" w:semiHidden="0" w:name="Strong"/>
    <w:lsdException w:qFormat="1" w:unhideWhenUsed="0" w:uiPriority="20" w:semiHidden="0" w:name="Emphasis"/>
    <w:lsdException w:uiPriority="0" w:semiHidden="0" w:name="Document Map"/>
    <w:lsdException w:qFormat="1"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99" w:semiHidden="0"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49"/>
    <w:qFormat/>
    <w:uiPriority w:val="9"/>
    <w:pPr>
      <w:keepNext/>
      <w:keepLines/>
      <w:spacing w:before="340" w:after="330" w:line="578" w:lineRule="auto"/>
      <w:outlineLvl w:val="0"/>
    </w:pPr>
    <w:rPr>
      <w:rFonts w:ascii="等线" w:hAnsi="等线" w:eastAsia="等线" w:cs="Times New Roman"/>
      <w:b/>
      <w:bCs/>
      <w:kern w:val="44"/>
      <w:sz w:val="44"/>
      <w:szCs w:val="44"/>
    </w:rPr>
  </w:style>
  <w:style w:type="paragraph" w:styleId="3">
    <w:name w:val="heading 2"/>
    <w:basedOn w:val="1"/>
    <w:next w:val="1"/>
    <w:link w:val="50"/>
    <w:qFormat/>
    <w:uiPriority w:val="0"/>
    <w:pPr>
      <w:keepNext/>
      <w:keepLines/>
      <w:spacing w:before="260" w:after="260" w:line="413" w:lineRule="auto"/>
      <w:outlineLvl w:val="1"/>
    </w:pPr>
    <w:rPr>
      <w:rFonts w:ascii="Arial" w:hAnsi="Arial" w:eastAsia="黑体" w:cs="Times New Roman"/>
      <w:b/>
      <w:sz w:val="36"/>
      <w:szCs w:val="20"/>
    </w:rPr>
  </w:style>
  <w:style w:type="paragraph" w:styleId="4">
    <w:name w:val="heading 3"/>
    <w:basedOn w:val="1"/>
    <w:next w:val="1"/>
    <w:link w:val="48"/>
    <w:unhideWhenUsed/>
    <w:qFormat/>
    <w:uiPriority w:val="0"/>
    <w:pPr>
      <w:keepNext/>
      <w:keepLines/>
      <w:spacing w:before="260" w:after="260" w:line="416" w:lineRule="auto"/>
      <w:jc w:val="center"/>
      <w:outlineLvl w:val="2"/>
    </w:pPr>
    <w:rPr>
      <w:rFonts w:eastAsia="宋体"/>
      <w:b/>
      <w:bCs/>
      <w:sz w:val="32"/>
      <w:szCs w:val="32"/>
    </w:rPr>
  </w:style>
  <w:style w:type="paragraph" w:styleId="5">
    <w:name w:val="heading 4"/>
    <w:basedOn w:val="1"/>
    <w:next w:val="1"/>
    <w:link w:val="51"/>
    <w:qFormat/>
    <w:uiPriority w:val="9"/>
    <w:pPr>
      <w:keepNext/>
      <w:keepLines/>
      <w:spacing w:before="280" w:after="290" w:line="376" w:lineRule="auto"/>
      <w:outlineLvl w:val="3"/>
    </w:pPr>
    <w:rPr>
      <w:rFonts w:ascii="等线 Light" w:hAnsi="等线 Light" w:eastAsia="等线 Light" w:cs="Times New Roman"/>
      <w:b/>
      <w:bCs/>
      <w:sz w:val="28"/>
      <w:szCs w:val="28"/>
    </w:rPr>
  </w:style>
  <w:style w:type="paragraph" w:styleId="6">
    <w:name w:val="heading 5"/>
    <w:basedOn w:val="1"/>
    <w:next w:val="1"/>
    <w:link w:val="52"/>
    <w:qFormat/>
    <w:uiPriority w:val="9"/>
    <w:pPr>
      <w:keepNext/>
      <w:keepLines/>
      <w:spacing w:before="280" w:after="290" w:line="372" w:lineRule="auto"/>
      <w:outlineLvl w:val="4"/>
    </w:pPr>
    <w:rPr>
      <w:rFonts w:ascii="Times New Roman" w:hAnsi="Times New Roman" w:eastAsia="宋体" w:cs="Times New Roman"/>
      <w:b/>
      <w:bCs/>
      <w:sz w:val="28"/>
      <w:szCs w:val="28"/>
    </w:rPr>
  </w:style>
  <w:style w:type="character" w:default="1" w:styleId="31">
    <w:name w:val="Default Paragraph Font"/>
    <w:semiHidden/>
    <w:unhideWhenUsed/>
    <w:uiPriority w:val="1"/>
  </w:style>
  <w:style w:type="table" w:default="1" w:styleId="29">
    <w:name w:val="Normal Table"/>
    <w:semiHidden/>
    <w:unhideWhenUsed/>
    <w:uiPriority w:val="99"/>
    <w:tblPr>
      <w:tblLayout w:type="fixed"/>
      <w:tblCellMar>
        <w:top w:w="0" w:type="dxa"/>
        <w:left w:w="108" w:type="dxa"/>
        <w:bottom w:w="0" w:type="dxa"/>
        <w:right w:w="108" w:type="dxa"/>
      </w:tblCellMar>
    </w:tblPr>
  </w:style>
  <w:style w:type="paragraph" w:styleId="7">
    <w:name w:val="Document Map"/>
    <w:basedOn w:val="1"/>
    <w:link w:val="80"/>
    <w:unhideWhenUsed/>
    <w:uiPriority w:val="0"/>
    <w:rPr>
      <w:rFonts w:ascii="Apple Color Emoji" w:hAnsi="Apple Color Emoji" w:eastAsia="等线" w:cs="Times New Roman"/>
      <w:sz w:val="26"/>
      <w:szCs w:val="26"/>
    </w:rPr>
  </w:style>
  <w:style w:type="paragraph" w:styleId="8">
    <w:name w:val="annotation text"/>
    <w:basedOn w:val="1"/>
    <w:link w:val="67"/>
    <w:uiPriority w:val="0"/>
    <w:pPr>
      <w:jc w:val="left"/>
    </w:pPr>
    <w:rPr>
      <w:rFonts w:ascii="Times New Roman" w:hAnsi="Times New Roman" w:eastAsia="宋体"/>
    </w:rPr>
  </w:style>
  <w:style w:type="paragraph" w:styleId="9">
    <w:name w:val="Body Text"/>
    <w:basedOn w:val="1"/>
    <w:link w:val="60"/>
    <w:uiPriority w:val="99"/>
    <w:pPr>
      <w:spacing w:after="120"/>
    </w:pPr>
    <w:rPr>
      <w:rFonts w:ascii="Times New Roman" w:hAnsi="Times New Roman" w:eastAsia="宋体" w:cs="Times New Roman"/>
      <w:szCs w:val="24"/>
    </w:rPr>
  </w:style>
  <w:style w:type="paragraph" w:styleId="10">
    <w:name w:val="Body Text Indent"/>
    <w:basedOn w:val="1"/>
    <w:link w:val="45"/>
    <w:uiPriority w:val="0"/>
    <w:pPr>
      <w:spacing w:line="520" w:lineRule="exact"/>
      <w:ind w:firstLine="435"/>
    </w:pPr>
    <w:rPr>
      <w:rFonts w:ascii="方正宋三简体" w:hAnsi="Times New Roman" w:eastAsia="方正宋三简体" w:cs="Times New Roman"/>
      <w:b/>
      <w:szCs w:val="20"/>
    </w:rPr>
  </w:style>
  <w:style w:type="paragraph" w:styleId="11">
    <w:name w:val="index 4"/>
    <w:basedOn w:val="1"/>
    <w:next w:val="1"/>
    <w:uiPriority w:val="99"/>
    <w:pPr>
      <w:ind w:left="600" w:leftChars="600"/>
    </w:pPr>
    <w:rPr>
      <w:rFonts w:ascii="Times New Roman" w:hAnsi="Times New Roman" w:eastAsia="宋体" w:cs="Times New Roman"/>
      <w:szCs w:val="24"/>
    </w:rPr>
  </w:style>
  <w:style w:type="paragraph" w:styleId="12">
    <w:name w:val="toc 3"/>
    <w:basedOn w:val="1"/>
    <w:next w:val="1"/>
    <w:uiPriority w:val="39"/>
    <w:pPr>
      <w:widowControl/>
      <w:tabs>
        <w:tab w:val="right" w:leader="dot" w:pos="9628"/>
      </w:tabs>
      <w:spacing w:line="480" w:lineRule="exact"/>
      <w:ind w:left="840" w:leftChars="400"/>
      <w:jc w:val="left"/>
    </w:pPr>
    <w:rPr>
      <w:rFonts w:ascii="Times New Roman" w:hAnsi="Times New Roman" w:eastAsia="宋体" w:cs="Times New Roman"/>
      <w:bCs/>
      <w:sz w:val="24"/>
      <w:szCs w:val="32"/>
    </w:rPr>
  </w:style>
  <w:style w:type="paragraph" w:styleId="13">
    <w:name w:val="Plain Text"/>
    <w:basedOn w:val="1"/>
    <w:link w:val="39"/>
    <w:qFormat/>
    <w:uiPriority w:val="0"/>
    <w:rPr>
      <w:rFonts w:ascii="宋体" w:hAnsi="Courier New"/>
      <w:szCs w:val="20"/>
    </w:rPr>
  </w:style>
  <w:style w:type="paragraph" w:styleId="14">
    <w:name w:val="Date"/>
    <w:basedOn w:val="1"/>
    <w:next w:val="1"/>
    <w:link w:val="88"/>
    <w:uiPriority w:val="99"/>
    <w:pPr>
      <w:ind w:left="100" w:leftChars="2500"/>
    </w:pPr>
    <w:rPr>
      <w:rFonts w:ascii="宋体" w:hAnsi="宋体" w:eastAsia="宋体" w:cs="Times New Roman"/>
      <w:b/>
      <w:sz w:val="32"/>
      <w:szCs w:val="24"/>
    </w:rPr>
  </w:style>
  <w:style w:type="paragraph" w:styleId="15">
    <w:name w:val="Body Text Indent 2"/>
    <w:basedOn w:val="1"/>
    <w:link w:val="44"/>
    <w:uiPriority w:val="0"/>
    <w:pPr>
      <w:spacing w:line="310" w:lineRule="atLeast"/>
      <w:ind w:firstLine="420" w:firstLineChars="200"/>
    </w:pPr>
    <w:rPr>
      <w:rFonts w:ascii="Times New Roman" w:hAnsi="Times New Roman" w:eastAsia="仿宋_GB2312" w:cs="Times New Roman"/>
      <w:sz w:val="20"/>
      <w:szCs w:val="20"/>
    </w:rPr>
  </w:style>
  <w:style w:type="paragraph" w:styleId="16">
    <w:name w:val="Balloon Text"/>
    <w:basedOn w:val="1"/>
    <w:link w:val="63"/>
    <w:uiPriority w:val="0"/>
    <w:rPr>
      <w:rFonts w:ascii="Times New Roman" w:hAnsi="Times New Roman" w:eastAsia="宋体"/>
      <w:sz w:val="18"/>
    </w:rPr>
  </w:style>
  <w:style w:type="paragraph" w:styleId="17">
    <w:name w:val="footer"/>
    <w:basedOn w:val="1"/>
    <w:link w:val="40"/>
    <w:qFormat/>
    <w:uiPriority w:val="0"/>
    <w:pPr>
      <w:tabs>
        <w:tab w:val="center" w:pos="4153"/>
        <w:tab w:val="right" w:pos="8306"/>
      </w:tabs>
      <w:snapToGrid w:val="0"/>
      <w:jc w:val="left"/>
    </w:pPr>
    <w:rPr>
      <w:sz w:val="18"/>
      <w:szCs w:val="18"/>
    </w:rPr>
  </w:style>
  <w:style w:type="paragraph" w:styleId="18">
    <w:name w:val="header"/>
    <w:basedOn w:val="1"/>
    <w:link w:val="41"/>
    <w:uiPriority w:val="0"/>
    <w:pPr>
      <w:pBdr>
        <w:bottom w:val="single" w:color="auto" w:sz="6" w:space="1"/>
      </w:pBdr>
      <w:tabs>
        <w:tab w:val="center" w:pos="4153"/>
        <w:tab w:val="right" w:pos="8306"/>
      </w:tabs>
      <w:snapToGrid w:val="0"/>
      <w:jc w:val="center"/>
    </w:pPr>
    <w:rPr>
      <w:sz w:val="18"/>
      <w:szCs w:val="18"/>
    </w:rPr>
  </w:style>
  <w:style w:type="paragraph" w:styleId="19">
    <w:name w:val="toc 1"/>
    <w:basedOn w:val="1"/>
    <w:next w:val="1"/>
    <w:uiPriority w:val="39"/>
    <w:pPr>
      <w:widowControl/>
      <w:jc w:val="left"/>
    </w:pPr>
    <w:rPr>
      <w:rFonts w:ascii="Times New Roman" w:hAnsi="Times New Roman" w:eastAsia="宋体" w:cs="Times New Roman"/>
      <w:b/>
      <w:bCs/>
      <w:kern w:val="44"/>
      <w:sz w:val="28"/>
      <w:szCs w:val="44"/>
    </w:rPr>
  </w:style>
  <w:style w:type="paragraph" w:styleId="20">
    <w:name w:val="toc 4"/>
    <w:basedOn w:val="1"/>
    <w:next w:val="1"/>
    <w:uiPriority w:val="39"/>
    <w:pPr>
      <w:ind w:left="1260" w:leftChars="600"/>
    </w:pPr>
    <w:rPr>
      <w:rFonts w:ascii="Times New Roman" w:hAnsi="Times New Roman" w:eastAsia="宋体" w:cs="Times New Roman"/>
      <w:szCs w:val="24"/>
    </w:rPr>
  </w:style>
  <w:style w:type="paragraph" w:styleId="21">
    <w:name w:val="footnote text"/>
    <w:basedOn w:val="1"/>
    <w:link w:val="54"/>
    <w:uiPriority w:val="99"/>
    <w:pPr>
      <w:snapToGrid w:val="0"/>
      <w:jc w:val="left"/>
    </w:pPr>
    <w:rPr>
      <w:rFonts w:ascii="Times New Roman" w:hAnsi="Times New Roman" w:eastAsia="宋体" w:cs="Times New Roman"/>
      <w:sz w:val="18"/>
      <w:szCs w:val="20"/>
    </w:rPr>
  </w:style>
  <w:style w:type="paragraph" w:styleId="22">
    <w:name w:val="Body Text Indent 3"/>
    <w:basedOn w:val="1"/>
    <w:link w:val="42"/>
    <w:uiPriority w:val="0"/>
    <w:pPr>
      <w:spacing w:after="120"/>
      <w:ind w:left="420" w:leftChars="200"/>
    </w:pPr>
    <w:rPr>
      <w:sz w:val="16"/>
      <w:szCs w:val="16"/>
    </w:rPr>
  </w:style>
  <w:style w:type="paragraph" w:styleId="23">
    <w:name w:val="toc 2"/>
    <w:basedOn w:val="1"/>
    <w:next w:val="1"/>
    <w:uiPriority w:val="39"/>
    <w:pPr>
      <w:widowControl/>
      <w:ind w:left="420" w:leftChars="200"/>
      <w:jc w:val="left"/>
    </w:pPr>
    <w:rPr>
      <w:rFonts w:ascii="Arial" w:hAnsi="Arial" w:eastAsia="宋体" w:cs="Times New Roman"/>
      <w:bCs/>
      <w:sz w:val="24"/>
      <w:szCs w:val="32"/>
    </w:rPr>
  </w:style>
  <w:style w:type="paragraph" w:styleId="24">
    <w:name w:val="Body Text 2"/>
    <w:basedOn w:val="1"/>
    <w:link w:val="97"/>
    <w:uiPriority w:val="99"/>
    <w:pPr>
      <w:spacing w:after="120" w:line="480" w:lineRule="auto"/>
    </w:pPr>
    <w:rPr>
      <w:rFonts w:ascii="Times New Roman" w:hAnsi="Times New Roman" w:eastAsia="宋体" w:cs="Times New Roman"/>
      <w:szCs w:val="24"/>
    </w:rPr>
  </w:style>
  <w:style w:type="paragraph" w:styleId="25">
    <w:name w:val="HTML Preformatted"/>
    <w:basedOn w:val="1"/>
    <w:link w:val="87"/>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eastAsia="宋体" w:cs="Arial"/>
      <w:kern w:val="0"/>
      <w:sz w:val="24"/>
      <w:szCs w:val="24"/>
    </w:rPr>
  </w:style>
  <w:style w:type="paragraph" w:styleId="26">
    <w:name w:val="Normal (Web)"/>
    <w:basedOn w:val="1"/>
    <w:uiPriority w:val="0"/>
    <w:pPr>
      <w:widowControl/>
      <w:spacing w:before="100" w:beforeAutospacing="1"/>
      <w:jc w:val="center"/>
    </w:pPr>
    <w:rPr>
      <w:rFonts w:ascii="宋体" w:hAnsi="宋体" w:eastAsia="宋体"/>
      <w:kern w:val="0"/>
      <w:sz w:val="24"/>
      <w:szCs w:val="24"/>
    </w:rPr>
  </w:style>
  <w:style w:type="paragraph" w:styleId="27">
    <w:name w:val="Title"/>
    <w:basedOn w:val="1"/>
    <w:next w:val="1"/>
    <w:link w:val="43"/>
    <w:qFormat/>
    <w:uiPriority w:val="10"/>
    <w:pPr>
      <w:spacing w:before="240" w:after="60"/>
      <w:jc w:val="center"/>
      <w:outlineLvl w:val="0"/>
    </w:pPr>
    <w:rPr>
      <w:rFonts w:asciiTheme="majorHAnsi" w:hAnsiTheme="majorHAnsi" w:eastAsiaTheme="majorEastAsia" w:cstheme="majorBidi"/>
      <w:b/>
      <w:bCs/>
      <w:sz w:val="32"/>
      <w:szCs w:val="32"/>
    </w:rPr>
  </w:style>
  <w:style w:type="paragraph" w:styleId="28">
    <w:name w:val="annotation subject"/>
    <w:basedOn w:val="8"/>
    <w:next w:val="8"/>
    <w:link w:val="71"/>
    <w:uiPriority w:val="0"/>
    <w:rPr>
      <w:b/>
    </w:rPr>
  </w:style>
  <w:style w:type="table" w:styleId="30">
    <w:name w:val="Table Grid"/>
    <w:basedOn w:val="29"/>
    <w:qFormat/>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32">
    <w:name w:val="Strong"/>
    <w:qFormat/>
    <w:uiPriority w:val="22"/>
    <w:rPr>
      <w:rFonts w:cs="Times New Roman"/>
      <w:b/>
      <w:bCs/>
    </w:rPr>
  </w:style>
  <w:style w:type="character" w:styleId="33">
    <w:name w:val="page number"/>
    <w:basedOn w:val="31"/>
    <w:uiPriority w:val="0"/>
  </w:style>
  <w:style w:type="character" w:styleId="34">
    <w:name w:val="FollowedHyperlink"/>
    <w:uiPriority w:val="99"/>
    <w:rPr>
      <w:color w:val="800080"/>
      <w:u w:val="single"/>
    </w:rPr>
  </w:style>
  <w:style w:type="character" w:styleId="35">
    <w:name w:val="Emphasis"/>
    <w:qFormat/>
    <w:uiPriority w:val="20"/>
    <w:rPr>
      <w:rFonts w:ascii="Times New Roman" w:hAnsi="Times New Roman" w:eastAsia="宋体"/>
      <w:i/>
    </w:rPr>
  </w:style>
  <w:style w:type="character" w:styleId="36">
    <w:name w:val="Hyperlink"/>
    <w:basedOn w:val="31"/>
    <w:uiPriority w:val="0"/>
    <w:rPr>
      <w:color w:val="0000FF"/>
      <w:u w:val="single"/>
    </w:rPr>
  </w:style>
  <w:style w:type="character" w:styleId="37">
    <w:name w:val="annotation reference"/>
    <w:uiPriority w:val="99"/>
    <w:rPr>
      <w:rFonts w:ascii="Times New Roman" w:hAnsi="Times New Roman" w:eastAsia="宋体"/>
      <w:sz w:val="21"/>
    </w:rPr>
  </w:style>
  <w:style w:type="character" w:styleId="38">
    <w:name w:val="footnote reference"/>
    <w:uiPriority w:val="99"/>
    <w:rPr>
      <w:rFonts w:cs="Times New Roman"/>
      <w:vertAlign w:val="superscript"/>
    </w:rPr>
  </w:style>
  <w:style w:type="character" w:customStyle="1" w:styleId="39">
    <w:name w:val="纯文本 字符"/>
    <w:basedOn w:val="31"/>
    <w:link w:val="13"/>
    <w:uiPriority w:val="99"/>
    <w:rPr>
      <w:rFonts w:ascii="宋体" w:hAnsi="Courier New"/>
      <w:szCs w:val="20"/>
    </w:rPr>
  </w:style>
  <w:style w:type="character" w:customStyle="1" w:styleId="40">
    <w:name w:val="页脚 字符"/>
    <w:basedOn w:val="31"/>
    <w:link w:val="17"/>
    <w:uiPriority w:val="99"/>
    <w:rPr>
      <w:sz w:val="18"/>
      <w:szCs w:val="18"/>
    </w:rPr>
  </w:style>
  <w:style w:type="character" w:customStyle="1" w:styleId="41">
    <w:name w:val="页眉 字符"/>
    <w:basedOn w:val="31"/>
    <w:link w:val="18"/>
    <w:uiPriority w:val="0"/>
    <w:rPr>
      <w:sz w:val="18"/>
      <w:szCs w:val="18"/>
    </w:rPr>
  </w:style>
  <w:style w:type="character" w:customStyle="1" w:styleId="42">
    <w:name w:val="正文文本缩进 3 字符"/>
    <w:basedOn w:val="31"/>
    <w:link w:val="22"/>
    <w:uiPriority w:val="99"/>
    <w:rPr>
      <w:sz w:val="16"/>
      <w:szCs w:val="16"/>
    </w:rPr>
  </w:style>
  <w:style w:type="character" w:customStyle="1" w:styleId="43">
    <w:name w:val="标题 字符"/>
    <w:basedOn w:val="31"/>
    <w:link w:val="27"/>
    <w:uiPriority w:val="10"/>
    <w:rPr>
      <w:rFonts w:asciiTheme="majorHAnsi" w:hAnsiTheme="majorHAnsi" w:eastAsiaTheme="majorEastAsia" w:cstheme="majorBidi"/>
      <w:b/>
      <w:bCs/>
      <w:sz w:val="32"/>
      <w:szCs w:val="32"/>
    </w:rPr>
  </w:style>
  <w:style w:type="character" w:customStyle="1" w:styleId="44">
    <w:name w:val="正文文本缩进 2 字符"/>
    <w:basedOn w:val="31"/>
    <w:link w:val="15"/>
    <w:uiPriority w:val="99"/>
    <w:rPr>
      <w:rFonts w:ascii="Times New Roman" w:hAnsi="Times New Roman" w:eastAsia="仿宋_GB2312" w:cs="Times New Roman"/>
      <w:sz w:val="20"/>
      <w:szCs w:val="20"/>
    </w:rPr>
  </w:style>
  <w:style w:type="character" w:customStyle="1" w:styleId="45">
    <w:name w:val="正文文本缩进 字符"/>
    <w:basedOn w:val="31"/>
    <w:link w:val="10"/>
    <w:uiPriority w:val="99"/>
    <w:rPr>
      <w:rFonts w:ascii="方正宋三简体" w:hAnsi="Times New Roman" w:eastAsia="方正宋三简体" w:cs="Times New Roman"/>
      <w:b/>
      <w:szCs w:val="20"/>
    </w:rPr>
  </w:style>
  <w:style w:type="paragraph" w:customStyle="1" w:styleId="46">
    <w:name w:val="样式 样式 标题 3 + (中文) 宋体1 + 小四"/>
    <w:basedOn w:val="1"/>
    <w:link w:val="47"/>
    <w:uiPriority w:val="0"/>
    <w:pPr>
      <w:keepNext/>
      <w:keepLines/>
      <w:spacing w:before="260" w:after="260" w:line="416" w:lineRule="auto"/>
      <w:jc w:val="center"/>
      <w:outlineLvl w:val="2"/>
    </w:pPr>
    <w:rPr>
      <w:rFonts w:ascii="等线" w:hAnsi="等线" w:eastAsia="宋体" w:cs="Times New Roman"/>
      <w:b/>
      <w:bCs/>
      <w:sz w:val="32"/>
      <w:szCs w:val="32"/>
    </w:rPr>
  </w:style>
  <w:style w:type="character" w:customStyle="1" w:styleId="47">
    <w:name w:val="样式 样式 标题 3 + (中文) 宋体1 + 小四 Char"/>
    <w:basedOn w:val="31"/>
    <w:link w:val="46"/>
    <w:uiPriority w:val="0"/>
    <w:rPr>
      <w:rFonts w:ascii="等线" w:hAnsi="等线" w:eastAsia="宋体" w:cs="Times New Roman"/>
      <w:b/>
      <w:bCs/>
      <w:sz w:val="32"/>
      <w:szCs w:val="32"/>
    </w:rPr>
  </w:style>
  <w:style w:type="character" w:customStyle="1" w:styleId="48">
    <w:name w:val="标题 3 字符"/>
    <w:basedOn w:val="31"/>
    <w:link w:val="4"/>
    <w:uiPriority w:val="9"/>
    <w:rPr>
      <w:rFonts w:eastAsia="宋体"/>
      <w:b/>
      <w:bCs/>
      <w:sz w:val="32"/>
      <w:szCs w:val="32"/>
    </w:rPr>
  </w:style>
  <w:style w:type="character" w:customStyle="1" w:styleId="49">
    <w:name w:val="标题 1 字符"/>
    <w:basedOn w:val="31"/>
    <w:link w:val="2"/>
    <w:uiPriority w:val="9"/>
    <w:rPr>
      <w:rFonts w:ascii="等线" w:hAnsi="等线" w:eastAsia="等线" w:cs="Times New Roman"/>
      <w:b/>
      <w:bCs/>
      <w:kern w:val="44"/>
      <w:sz w:val="44"/>
      <w:szCs w:val="44"/>
    </w:rPr>
  </w:style>
  <w:style w:type="character" w:customStyle="1" w:styleId="50">
    <w:name w:val="标题 2 字符"/>
    <w:basedOn w:val="31"/>
    <w:link w:val="3"/>
    <w:uiPriority w:val="9"/>
    <w:rPr>
      <w:rFonts w:ascii="Arial" w:hAnsi="Arial" w:eastAsia="黑体" w:cs="Times New Roman"/>
      <w:b/>
      <w:sz w:val="36"/>
      <w:szCs w:val="20"/>
    </w:rPr>
  </w:style>
  <w:style w:type="character" w:customStyle="1" w:styleId="51">
    <w:name w:val="标题 4 字符"/>
    <w:basedOn w:val="31"/>
    <w:link w:val="5"/>
    <w:uiPriority w:val="9"/>
    <w:rPr>
      <w:rFonts w:ascii="等线 Light" w:hAnsi="等线 Light" w:eastAsia="等线 Light" w:cs="Times New Roman"/>
      <w:b/>
      <w:bCs/>
      <w:sz w:val="28"/>
      <w:szCs w:val="28"/>
    </w:rPr>
  </w:style>
  <w:style w:type="character" w:customStyle="1" w:styleId="52">
    <w:name w:val="标题 5 字符"/>
    <w:basedOn w:val="31"/>
    <w:link w:val="6"/>
    <w:uiPriority w:val="9"/>
    <w:rPr>
      <w:rFonts w:ascii="Times New Roman" w:hAnsi="Times New Roman" w:eastAsia="宋体" w:cs="Times New Roman"/>
      <w:b/>
      <w:bCs/>
      <w:sz w:val="28"/>
      <w:szCs w:val="28"/>
    </w:rPr>
  </w:style>
  <w:style w:type="paragraph" w:customStyle="1" w:styleId="53">
    <w:name w:val="列出段落1"/>
    <w:basedOn w:val="1"/>
    <w:qFormat/>
    <w:uiPriority w:val="34"/>
    <w:pPr>
      <w:ind w:firstLine="420" w:firstLineChars="200"/>
    </w:pPr>
    <w:rPr>
      <w:rFonts w:ascii="等线" w:hAnsi="等线" w:eastAsia="等线" w:cs="Times New Roman"/>
      <w:szCs w:val="24"/>
    </w:rPr>
  </w:style>
  <w:style w:type="character" w:customStyle="1" w:styleId="54">
    <w:name w:val="脚注文本 字符"/>
    <w:basedOn w:val="31"/>
    <w:link w:val="21"/>
    <w:uiPriority w:val="99"/>
    <w:rPr>
      <w:rFonts w:ascii="Times New Roman" w:hAnsi="Times New Roman" w:eastAsia="宋体" w:cs="Times New Roman"/>
      <w:sz w:val="18"/>
      <w:szCs w:val="20"/>
    </w:rPr>
  </w:style>
  <w:style w:type="paragraph" w:customStyle="1" w:styleId="55">
    <w:name w:val="largefont"/>
    <w:basedOn w:val="1"/>
    <w:uiPriority w:val="0"/>
    <w:pPr>
      <w:widowControl/>
      <w:spacing w:before="100" w:after="100" w:line="360" w:lineRule="auto"/>
      <w:ind w:firstLine="480"/>
      <w:jc w:val="left"/>
    </w:pPr>
    <w:rPr>
      <w:rFonts w:ascii="宋体" w:hAnsi="宋体" w:eastAsia="宋体" w:cs="Times New Roman"/>
      <w:kern w:val="0"/>
      <w:sz w:val="24"/>
      <w:szCs w:val="20"/>
    </w:rPr>
  </w:style>
  <w:style w:type="paragraph" w:customStyle="1" w:styleId="56">
    <w:name w:val="修订1"/>
    <w:hidden/>
    <w:uiPriority w:val="99"/>
    <w:rPr>
      <w:rFonts w:ascii="Times New Roman" w:hAnsi="Times New Roman" w:eastAsia="宋体" w:cs="Times New Roman"/>
      <w:kern w:val="2"/>
      <w:sz w:val="21"/>
      <w:szCs w:val="20"/>
      <w:lang w:val="en-US" w:eastAsia="zh-CN" w:bidi="ar-SA"/>
    </w:rPr>
  </w:style>
  <w:style w:type="paragraph" w:customStyle="1" w:styleId="57">
    <w:name w:val="largefont style1"/>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paragraph" w:customStyle="1" w:styleId="58">
    <w:name w:val="largefont style3"/>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paragraph" w:customStyle="1" w:styleId="59">
    <w:name w:val="reader-word-layer reader-word-s1-29"/>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60">
    <w:name w:val="正文文本 字符"/>
    <w:basedOn w:val="31"/>
    <w:link w:val="9"/>
    <w:uiPriority w:val="99"/>
    <w:rPr>
      <w:rFonts w:ascii="Times New Roman" w:hAnsi="Times New Roman" w:eastAsia="宋体" w:cs="Times New Roman"/>
      <w:szCs w:val="24"/>
    </w:rPr>
  </w:style>
  <w:style w:type="paragraph" w:customStyle="1" w:styleId="61">
    <w:name w:val="Header Base"/>
    <w:basedOn w:val="9"/>
    <w:uiPriority w:val="0"/>
    <w:pPr>
      <w:keepLines/>
      <w:widowControl/>
      <w:tabs>
        <w:tab w:val="center" w:pos="4320"/>
        <w:tab w:val="right" w:pos="8640"/>
      </w:tabs>
      <w:suppressAutoHyphens/>
      <w:spacing w:after="0" w:line="180" w:lineRule="atLeast"/>
    </w:pPr>
    <w:rPr>
      <w:rFonts w:ascii="Arial" w:hAnsi="Arial" w:eastAsia="Times New Roman"/>
      <w:spacing w:val="-5"/>
      <w:kern w:val="0"/>
      <w:sz w:val="24"/>
      <w:szCs w:val="20"/>
    </w:rPr>
  </w:style>
  <w:style w:type="character" w:customStyle="1" w:styleId="62">
    <w:name w:val="tpc_content"/>
    <w:uiPriority w:val="0"/>
    <w:rPr>
      <w:rFonts w:ascii="Times New Roman" w:hAnsi="Times New Roman" w:eastAsia="宋体" w:cs="Times New Roman"/>
    </w:rPr>
  </w:style>
  <w:style w:type="character" w:customStyle="1" w:styleId="63">
    <w:name w:val="批注框文本 字符"/>
    <w:link w:val="16"/>
    <w:locked/>
    <w:uiPriority w:val="0"/>
    <w:rPr>
      <w:rFonts w:ascii="Times New Roman" w:hAnsi="Times New Roman" w:eastAsia="宋体"/>
      <w:sz w:val="18"/>
    </w:rPr>
  </w:style>
  <w:style w:type="character" w:customStyle="1" w:styleId="64">
    <w:name w:val="批注框文本 字符1"/>
    <w:basedOn w:val="31"/>
    <w:semiHidden/>
    <w:uiPriority w:val="99"/>
    <w:rPr>
      <w:sz w:val="18"/>
      <w:szCs w:val="18"/>
    </w:rPr>
  </w:style>
  <w:style w:type="character" w:customStyle="1" w:styleId="65">
    <w:name w:val="批注框文本字符1"/>
    <w:basedOn w:val="31"/>
    <w:semiHidden/>
    <w:uiPriority w:val="99"/>
    <w:rPr>
      <w:rFonts w:ascii="宋体" w:hAnsi="等线" w:eastAsia="宋体" w:cs="Times New Roman"/>
      <w:sz w:val="18"/>
      <w:szCs w:val="18"/>
    </w:rPr>
  </w:style>
  <w:style w:type="character" w:customStyle="1" w:styleId="66">
    <w:name w:val="Balloon Text Char1"/>
    <w:semiHidden/>
    <w:uiPriority w:val="99"/>
    <w:rPr>
      <w:kern w:val="2"/>
      <w:sz w:val="0"/>
      <w:szCs w:val="0"/>
    </w:rPr>
  </w:style>
  <w:style w:type="character" w:customStyle="1" w:styleId="67">
    <w:name w:val="批注文字 字符"/>
    <w:link w:val="8"/>
    <w:locked/>
    <w:uiPriority w:val="0"/>
    <w:rPr>
      <w:rFonts w:ascii="Times New Roman" w:hAnsi="Times New Roman" w:eastAsia="宋体"/>
    </w:rPr>
  </w:style>
  <w:style w:type="character" w:customStyle="1" w:styleId="68">
    <w:name w:val="批注文字 字符1"/>
    <w:basedOn w:val="31"/>
    <w:semiHidden/>
    <w:uiPriority w:val="99"/>
  </w:style>
  <w:style w:type="character" w:customStyle="1" w:styleId="69">
    <w:name w:val="批注文字字符1"/>
    <w:basedOn w:val="31"/>
    <w:semiHidden/>
    <w:uiPriority w:val="99"/>
    <w:rPr>
      <w:rFonts w:ascii="等线" w:hAnsi="等线" w:eastAsia="等线" w:cs="Times New Roman"/>
      <w:sz w:val="21"/>
    </w:rPr>
  </w:style>
  <w:style w:type="character" w:customStyle="1" w:styleId="70">
    <w:name w:val="Comment Text Char1"/>
    <w:semiHidden/>
    <w:uiPriority w:val="99"/>
    <w:rPr>
      <w:kern w:val="2"/>
      <w:sz w:val="21"/>
      <w:szCs w:val="24"/>
    </w:rPr>
  </w:style>
  <w:style w:type="character" w:customStyle="1" w:styleId="71">
    <w:name w:val="批注主题 字符"/>
    <w:link w:val="28"/>
    <w:locked/>
    <w:uiPriority w:val="0"/>
    <w:rPr>
      <w:rFonts w:ascii="Times New Roman" w:hAnsi="Times New Roman" w:eastAsia="宋体"/>
      <w:b/>
    </w:rPr>
  </w:style>
  <w:style w:type="character" w:customStyle="1" w:styleId="72">
    <w:name w:val="批注主题 字符1"/>
    <w:basedOn w:val="68"/>
    <w:semiHidden/>
    <w:uiPriority w:val="99"/>
    <w:rPr>
      <w:b/>
      <w:bCs/>
    </w:rPr>
  </w:style>
  <w:style w:type="character" w:customStyle="1" w:styleId="73">
    <w:name w:val="批注主题字符1"/>
    <w:basedOn w:val="69"/>
    <w:semiHidden/>
    <w:uiPriority w:val="99"/>
    <w:rPr>
      <w:rFonts w:ascii="等线" w:hAnsi="等线" w:eastAsia="等线" w:cs="Times New Roman"/>
      <w:b/>
      <w:bCs/>
      <w:sz w:val="21"/>
    </w:rPr>
  </w:style>
  <w:style w:type="character" w:customStyle="1" w:styleId="74">
    <w:name w:val="Comment Subject Char1"/>
    <w:semiHidden/>
    <w:uiPriority w:val="99"/>
    <w:rPr>
      <w:rFonts w:ascii="Times New Roman" w:hAnsi="Times New Roman" w:eastAsia="宋体"/>
      <w:b/>
      <w:bCs/>
      <w:kern w:val="2"/>
      <w:sz w:val="21"/>
      <w:szCs w:val="24"/>
    </w:rPr>
  </w:style>
  <w:style w:type="character" w:customStyle="1" w:styleId="75">
    <w:name w:val="apple-converted-space"/>
    <w:uiPriority w:val="0"/>
    <w:rPr>
      <w:rFonts w:ascii="Times New Roman" w:hAnsi="Times New Roman" w:eastAsia="宋体" w:cs="Times New Roman"/>
    </w:rPr>
  </w:style>
  <w:style w:type="paragraph" w:customStyle="1" w:styleId="76">
    <w:name w:val="reader-word-layer"/>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7">
    <w:name w:val="自定样式1"/>
    <w:basedOn w:val="1"/>
    <w:uiPriority w:val="0"/>
    <w:pPr>
      <w:suppressAutoHyphens/>
      <w:spacing w:line="360" w:lineRule="auto"/>
      <w:textAlignment w:val="baseline"/>
    </w:pPr>
    <w:rPr>
      <w:rFonts w:ascii="宋体" w:hAnsi="宋体" w:eastAsia="宋体" w:cs="Tahoma"/>
      <w:kern w:val="1"/>
      <w:sz w:val="24"/>
      <w:szCs w:val="20"/>
      <w:shd w:val="clear" w:color="auto" w:fill="FFFFFF"/>
    </w:rPr>
  </w:style>
  <w:style w:type="paragraph" w:customStyle="1" w:styleId="78">
    <w:name w:val="框内容"/>
    <w:basedOn w:val="9"/>
    <w:uiPriority w:val="0"/>
    <w:pPr>
      <w:suppressAutoHyphens/>
      <w:spacing w:after="0"/>
    </w:pPr>
    <w:rPr>
      <w:kern w:val="1"/>
      <w:szCs w:val="20"/>
    </w:rPr>
  </w:style>
  <w:style w:type="paragraph" w:customStyle="1" w:styleId="79">
    <w:name w:val="Char"/>
    <w:basedOn w:val="7"/>
    <w:link w:val="81"/>
    <w:uiPriority w:val="0"/>
    <w:pPr>
      <w:shd w:val="clear" w:color="auto" w:fill="000080"/>
      <w:adjustRightInd w:val="0"/>
      <w:spacing w:line="436" w:lineRule="exact"/>
      <w:ind w:left="357"/>
      <w:jc w:val="left"/>
      <w:outlineLvl w:val="3"/>
    </w:pPr>
    <w:rPr>
      <w:rFonts w:ascii="Tahoma" w:hAnsi="Tahoma" w:eastAsia="宋体"/>
      <w:b/>
      <w:sz w:val="24"/>
      <w:szCs w:val="24"/>
    </w:rPr>
  </w:style>
  <w:style w:type="character" w:customStyle="1" w:styleId="80">
    <w:name w:val="文档结构图 字符"/>
    <w:basedOn w:val="31"/>
    <w:link w:val="7"/>
    <w:uiPriority w:val="0"/>
    <w:rPr>
      <w:rFonts w:ascii="Apple Color Emoji" w:hAnsi="Apple Color Emoji" w:eastAsia="等线" w:cs="Times New Roman"/>
      <w:sz w:val="26"/>
      <w:szCs w:val="26"/>
    </w:rPr>
  </w:style>
  <w:style w:type="character" w:customStyle="1" w:styleId="81">
    <w:name w:val="Char Char"/>
    <w:link w:val="79"/>
    <w:uiPriority w:val="0"/>
    <w:rPr>
      <w:rFonts w:ascii="Tahoma" w:hAnsi="Tahoma" w:eastAsia="宋体" w:cs="Times New Roman"/>
      <w:b/>
      <w:sz w:val="24"/>
      <w:szCs w:val="24"/>
      <w:shd w:val="clear" w:color="auto" w:fill="000080"/>
    </w:rPr>
  </w:style>
  <w:style w:type="paragraph" w:customStyle="1" w:styleId="82">
    <w:name w:val="样式2"/>
    <w:basedOn w:val="1"/>
    <w:link w:val="83"/>
    <w:uiPriority w:val="0"/>
    <w:pPr>
      <w:snapToGrid w:val="0"/>
      <w:spacing w:line="360" w:lineRule="auto"/>
      <w:ind w:firstLine="480" w:firstLineChars="200"/>
    </w:pPr>
    <w:rPr>
      <w:rFonts w:ascii="黑体" w:hAnsi="Times New Roman" w:eastAsia="黑体" w:cs="Times New Roman"/>
      <w:sz w:val="24"/>
      <w:szCs w:val="24"/>
    </w:rPr>
  </w:style>
  <w:style w:type="character" w:customStyle="1" w:styleId="83">
    <w:name w:val="样式2 Char"/>
    <w:link w:val="82"/>
    <w:locked/>
    <w:uiPriority w:val="0"/>
    <w:rPr>
      <w:rFonts w:ascii="黑体" w:hAnsi="Times New Roman" w:eastAsia="黑体" w:cs="Times New Roman"/>
      <w:sz w:val="24"/>
      <w:szCs w:val="24"/>
    </w:rPr>
  </w:style>
  <w:style w:type="paragraph" w:customStyle="1" w:styleId="84">
    <w:name w:val="样式3"/>
    <w:basedOn w:val="1"/>
    <w:uiPriority w:val="0"/>
    <w:pPr>
      <w:snapToGrid w:val="0"/>
      <w:spacing w:line="360" w:lineRule="auto"/>
      <w:jc w:val="center"/>
    </w:pPr>
    <w:rPr>
      <w:rFonts w:ascii="???????" w:hAnsi="Times New Roman" w:eastAsia="Times New Roman" w:cs="Times New Roman"/>
      <w:sz w:val="44"/>
      <w:szCs w:val="44"/>
    </w:rPr>
  </w:style>
  <w:style w:type="character" w:customStyle="1" w:styleId="85">
    <w:name w:val="apple-style-span"/>
    <w:uiPriority w:val="0"/>
    <w:rPr>
      <w:rFonts w:cs="Times New Roman"/>
    </w:rPr>
  </w:style>
  <w:style w:type="paragraph" w:customStyle="1" w:styleId="86">
    <w:name w:val="样式1"/>
    <w:basedOn w:val="5"/>
    <w:link w:val="104"/>
    <w:uiPriority w:val="0"/>
    <w:pPr>
      <w:spacing w:line="372" w:lineRule="auto"/>
    </w:pPr>
    <w:rPr>
      <w:rFonts w:ascii="Arial" w:hAnsi="Arial" w:eastAsia="黑体"/>
      <w:b w:val="0"/>
    </w:rPr>
  </w:style>
  <w:style w:type="character" w:customStyle="1" w:styleId="87">
    <w:name w:val="HTML 预设格式 字符"/>
    <w:basedOn w:val="31"/>
    <w:link w:val="25"/>
    <w:uiPriority w:val="99"/>
    <w:rPr>
      <w:rFonts w:ascii="Arial" w:hAnsi="Arial" w:eastAsia="宋体" w:cs="Arial"/>
      <w:kern w:val="0"/>
      <w:sz w:val="24"/>
      <w:szCs w:val="24"/>
    </w:rPr>
  </w:style>
  <w:style w:type="character" w:customStyle="1" w:styleId="88">
    <w:name w:val="日期 字符"/>
    <w:basedOn w:val="31"/>
    <w:link w:val="14"/>
    <w:uiPriority w:val="99"/>
    <w:rPr>
      <w:rFonts w:ascii="宋体" w:hAnsi="宋体" w:eastAsia="宋体" w:cs="Times New Roman"/>
      <w:b/>
      <w:sz w:val="32"/>
      <w:szCs w:val="24"/>
    </w:rPr>
  </w:style>
  <w:style w:type="paragraph" w:customStyle="1" w:styleId="89">
    <w:name w:val="Char Char Char"/>
    <w:basedOn w:val="1"/>
    <w:uiPriority w:val="0"/>
    <w:rPr>
      <w:rFonts w:ascii="宋体" w:hAnsi="宋体" w:eastAsia="宋体" w:cs="Courier New"/>
      <w:sz w:val="32"/>
      <w:szCs w:val="32"/>
    </w:rPr>
  </w:style>
  <w:style w:type="character" w:customStyle="1" w:styleId="90">
    <w:name w:val="p10"/>
    <w:uiPriority w:val="0"/>
    <w:rPr>
      <w:rFonts w:cs="Times New Roman"/>
    </w:rPr>
  </w:style>
  <w:style w:type="paragraph" w:customStyle="1" w:styleId="91">
    <w:name w:val="普通 (Web)"/>
    <w:basedOn w:val="1"/>
    <w:link w:val="105"/>
    <w:uiPriority w:val="0"/>
    <w:pPr>
      <w:widowControl/>
      <w:spacing w:before="100" w:beforeAutospacing="1" w:after="100" w:afterAutospacing="1"/>
      <w:jc w:val="left"/>
    </w:pPr>
    <w:rPr>
      <w:rFonts w:ascii="宋体" w:hAnsi="宋体" w:eastAsia="宋体" w:cs="Times New Roman"/>
      <w:kern w:val="0"/>
      <w:sz w:val="24"/>
      <w:szCs w:val="24"/>
    </w:rPr>
  </w:style>
  <w:style w:type="character" w:customStyle="1" w:styleId="92">
    <w:name w:val="oblog_text"/>
    <w:uiPriority w:val="0"/>
    <w:rPr>
      <w:rFonts w:cs="Times New Roman"/>
    </w:rPr>
  </w:style>
  <w:style w:type="paragraph" w:customStyle="1" w:styleId="93">
    <w:name w:val="Char Char Char1"/>
    <w:basedOn w:val="1"/>
    <w:uiPriority w:val="0"/>
    <w:rPr>
      <w:rFonts w:ascii="宋体" w:hAnsi="宋体" w:eastAsia="宋体" w:cs="Courier New"/>
      <w:sz w:val="32"/>
      <w:szCs w:val="32"/>
    </w:rPr>
  </w:style>
  <w:style w:type="paragraph" w:customStyle="1" w:styleId="94">
    <w:name w:val="Char1"/>
    <w:basedOn w:val="7"/>
    <w:uiPriority w:val="0"/>
    <w:pPr>
      <w:shd w:val="clear" w:color="auto" w:fill="000080"/>
      <w:adjustRightInd w:val="0"/>
      <w:spacing w:line="436" w:lineRule="exact"/>
      <w:ind w:left="357"/>
      <w:jc w:val="left"/>
      <w:outlineLvl w:val="3"/>
    </w:pPr>
    <w:rPr>
      <w:rFonts w:ascii="Tahoma" w:hAnsi="Tahoma" w:eastAsia="宋体"/>
      <w:b/>
      <w:sz w:val="24"/>
      <w:szCs w:val="24"/>
    </w:rPr>
  </w:style>
  <w:style w:type="paragraph" w:customStyle="1" w:styleId="95">
    <w:name w:val="标题5"/>
    <w:basedOn w:val="6"/>
    <w:uiPriority w:val="0"/>
  </w:style>
  <w:style w:type="paragraph" w:customStyle="1" w:styleId="96">
    <w:name w:val="标题4"/>
    <w:basedOn w:val="5"/>
    <w:uiPriority w:val="0"/>
    <w:pPr>
      <w:spacing w:line="372" w:lineRule="auto"/>
    </w:pPr>
    <w:rPr>
      <w:rFonts w:ascii="Arial" w:hAnsi="Arial" w:eastAsia="黑体"/>
    </w:rPr>
  </w:style>
  <w:style w:type="character" w:customStyle="1" w:styleId="97">
    <w:name w:val="正文文本 2 字符"/>
    <w:basedOn w:val="31"/>
    <w:link w:val="24"/>
    <w:uiPriority w:val="99"/>
    <w:rPr>
      <w:rFonts w:ascii="Times New Roman" w:hAnsi="Times New Roman" w:eastAsia="宋体" w:cs="Times New Roman"/>
      <w:szCs w:val="24"/>
    </w:rPr>
  </w:style>
  <w:style w:type="paragraph" w:customStyle="1" w:styleId="98">
    <w:name w:val="样式 标题 3 + (中文) 宋体"/>
    <w:basedOn w:val="4"/>
    <w:uiPriority w:val="0"/>
    <w:pPr>
      <w:numPr>
        <w:ilvl w:val="0"/>
        <w:numId w:val="1"/>
      </w:numPr>
    </w:pPr>
    <w:rPr>
      <w:rFonts w:ascii="等线" w:hAnsi="等线" w:cs="Times New Roman"/>
    </w:rPr>
  </w:style>
  <w:style w:type="paragraph" w:customStyle="1" w:styleId="99">
    <w:name w:val="样式 标题 3 + (中文) 宋体1"/>
    <w:basedOn w:val="4"/>
    <w:link w:val="100"/>
    <w:uiPriority w:val="0"/>
    <w:pPr>
      <w:numPr>
        <w:ilvl w:val="0"/>
        <w:numId w:val="2"/>
      </w:numPr>
    </w:pPr>
    <w:rPr>
      <w:rFonts w:ascii="等线" w:hAnsi="等线" w:cs="Times New Roman"/>
    </w:rPr>
  </w:style>
  <w:style w:type="character" w:customStyle="1" w:styleId="100">
    <w:name w:val="样式 标题 3 + (中文) 宋体1 Char"/>
    <w:link w:val="99"/>
    <w:uiPriority w:val="0"/>
    <w:rPr>
      <w:rFonts w:ascii="等线" w:hAnsi="等线" w:eastAsia="宋体" w:cs="Times New Roman"/>
      <w:b/>
      <w:bCs/>
      <w:sz w:val="32"/>
      <w:szCs w:val="32"/>
    </w:rPr>
  </w:style>
  <w:style w:type="paragraph" w:customStyle="1" w:styleId="101">
    <w:name w:val="Revision"/>
    <w:hidden/>
    <w:semiHidden/>
    <w:uiPriority w:val="99"/>
    <w:rPr>
      <w:rFonts w:ascii="等线" w:hAnsi="等线" w:eastAsia="等线" w:cs="Times New Roman"/>
      <w:kern w:val="2"/>
      <w:sz w:val="21"/>
      <w:szCs w:val="24"/>
      <w:lang w:val="en-US" w:eastAsia="zh-CN" w:bidi="ar-SA"/>
    </w:rPr>
  </w:style>
  <w:style w:type="table" w:customStyle="1" w:styleId="102">
    <w:name w:val="Table Normal1"/>
    <w:semiHidden/>
    <w:unhideWhenUsed/>
    <w:qFormat/>
    <w:uiPriority w:val="2"/>
    <w:pPr>
      <w:widowControl w:val="0"/>
      <w:autoSpaceDE w:val="0"/>
      <w:autoSpaceDN w:val="0"/>
    </w:pPr>
    <w:rPr>
      <w:kern w:val="0"/>
      <w:sz w:val="22"/>
      <w:lang w:eastAsia="en-US"/>
    </w:rPr>
    <w:tblPr>
      <w:tblLayout w:type="fixed"/>
      <w:tblCellMar>
        <w:top w:w="0" w:type="dxa"/>
        <w:left w:w="0" w:type="dxa"/>
        <w:bottom w:w="0" w:type="dxa"/>
        <w:right w:w="0" w:type="dxa"/>
      </w:tblCellMar>
    </w:tblPr>
  </w:style>
  <w:style w:type="paragraph" w:customStyle="1" w:styleId="103">
    <w:name w:val="zhang6"/>
    <w:basedOn w:val="1"/>
    <w:uiPriority w:val="99"/>
    <w:pPr>
      <w:widowControl/>
      <w:spacing w:before="100" w:beforeAutospacing="1" w:after="100" w:afterAutospacing="1" w:line="576" w:lineRule="auto"/>
      <w:jc w:val="left"/>
    </w:pPr>
    <w:rPr>
      <w:rFonts w:ascii="宋体" w:hAnsi="宋体" w:eastAsia="宋体" w:cs="宋体"/>
      <w:kern w:val="0"/>
      <w:sz w:val="24"/>
      <w:szCs w:val="24"/>
    </w:rPr>
  </w:style>
  <w:style w:type="character" w:customStyle="1" w:styleId="104">
    <w:name w:val="样式1 Char"/>
    <w:link w:val="86"/>
    <w:uiPriority w:val="0"/>
    <w:rPr>
      <w:rFonts w:ascii="Arial" w:hAnsi="Arial" w:eastAsia="黑体" w:cs="Times New Roman"/>
      <w:bCs/>
      <w:sz w:val="28"/>
      <w:szCs w:val="28"/>
    </w:rPr>
  </w:style>
  <w:style w:type="character" w:customStyle="1" w:styleId="105">
    <w:name w:val="普通 (Web) Char"/>
    <w:link w:val="91"/>
    <w:uiPriority w:val="0"/>
    <w:rPr>
      <w:rFonts w:ascii="宋体" w:hAnsi="宋体" w:eastAsia="宋体" w:cs="Times New Roman"/>
      <w:kern w:val="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306</Words>
  <Characters>1746</Characters>
  <Lines>14</Lines>
  <Paragraphs>4</Paragraphs>
  <TotalTime>0</TotalTime>
  <ScaleCrop>false</ScaleCrop>
  <LinksUpToDate>false</LinksUpToDate>
  <CharactersWithSpaces>2048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2019-03-18T09:28:00Z</dcterms:created>
  <dc:creator>雯 张</dc:creator>
  <cp:lastModifiedBy>雯 张</cp:lastModifiedBy>
  <dcterms:modified xsi:type="dcterms:W3CDTF">2020-05-26T16:07:20Z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