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2357" w:rsidRDefault="00D82357" w:rsidP="005B4EF9">
      <w:pPr>
        <w:wordWrap w:val="0"/>
        <w:adjustRightInd w:val="0"/>
        <w:snapToGrid w:val="0"/>
        <w:spacing w:line="360" w:lineRule="auto"/>
        <w:jc w:val="right"/>
        <w:rPr>
          <w:rFonts w:ascii="宋体" w:eastAsia="宋体" w:hAnsi="宋体"/>
          <w:bCs/>
          <w:sz w:val="24"/>
          <w:szCs w:val="24"/>
        </w:rPr>
      </w:pPr>
      <w:r w:rsidRPr="005B4EF9">
        <w:rPr>
          <w:rFonts w:ascii="宋体" w:eastAsia="宋体" w:hAnsi="宋体" w:hint="eastAsia"/>
          <w:bCs/>
          <w:sz w:val="24"/>
          <w:szCs w:val="24"/>
        </w:rPr>
        <w:t>合同编号：</w:t>
      </w:r>
      <w:r w:rsidRPr="005B4EF9">
        <w:rPr>
          <w:rFonts w:ascii="宋体" w:eastAsia="宋体" w:hAnsi="宋体" w:hint="eastAsia"/>
          <w:bCs/>
          <w:sz w:val="24"/>
          <w:szCs w:val="24"/>
          <w:u w:val="single"/>
        </w:rPr>
        <w:t xml:space="preserve">   </w:t>
      </w:r>
      <w:r>
        <w:rPr>
          <w:rFonts w:ascii="宋体" w:eastAsia="宋体" w:hAnsi="宋体"/>
          <w:bCs/>
          <w:sz w:val="24"/>
          <w:szCs w:val="24"/>
          <w:u w:val="single"/>
        </w:rPr>
        <w:t xml:space="preserve">    </w:t>
      </w:r>
      <w:r w:rsidRPr="005B4EF9">
        <w:rPr>
          <w:rFonts w:ascii="宋体" w:eastAsia="宋体" w:hAnsi="宋体" w:hint="eastAsia"/>
          <w:bCs/>
          <w:sz w:val="24"/>
          <w:szCs w:val="24"/>
          <w:u w:val="single"/>
        </w:rPr>
        <w:t xml:space="preserve">    </w:t>
      </w:r>
    </w:p>
    <w:p w:rsidR="00D82357" w:rsidRPr="005B4EF9" w:rsidRDefault="00D82357" w:rsidP="00D82357">
      <w:pPr>
        <w:pStyle w:val="a5"/>
      </w:pPr>
      <w:bookmarkStart w:id="0" w:name="_GoBack"/>
      <w:r w:rsidRPr="005B4EF9">
        <w:rPr>
          <w:rFonts w:hint="eastAsia"/>
        </w:rPr>
        <w:t>上海市产权交易合同</w:t>
      </w:r>
    </w:p>
    <w:bookmarkEnd w:id="0"/>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甲方（转让方）</w:t>
      </w:r>
      <w:r w:rsidRPr="005B4EF9">
        <w:rPr>
          <w:rFonts w:ascii="宋体" w:eastAsia="宋体" w:hAnsi="宋体" w:hint="eastAsia"/>
          <w:sz w:val="24"/>
          <w:szCs w:val="24"/>
          <w:u w:val="single"/>
        </w:rPr>
        <w:t xml:space="preserve">                          </w:t>
      </w:r>
    </w:p>
    <w:p w:rsidR="00D82357"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乙方（受让方）</w:t>
      </w:r>
      <w:r w:rsidRPr="005B4EF9">
        <w:rPr>
          <w:rFonts w:ascii="宋体" w:eastAsia="宋体" w:hAnsi="宋体" w:hint="eastAsia"/>
          <w:sz w:val="24"/>
          <w:szCs w:val="24"/>
          <w:u w:val="single"/>
        </w:rPr>
        <w:t xml:space="preserve">                          </w:t>
      </w:r>
    </w:p>
    <w:p w:rsidR="00D82357" w:rsidRPr="005B4EF9" w:rsidRDefault="00D82357" w:rsidP="00E928EC">
      <w:pPr>
        <w:wordWrap w:val="0"/>
        <w:adjustRightInd w:val="0"/>
        <w:snapToGrid w:val="0"/>
        <w:spacing w:beforeLines="100" w:before="312" w:line="360" w:lineRule="auto"/>
        <w:ind w:firstLine="567"/>
        <w:rPr>
          <w:rFonts w:ascii="宋体" w:eastAsia="宋体" w:hAnsi="宋体"/>
          <w:sz w:val="24"/>
          <w:szCs w:val="24"/>
        </w:rPr>
      </w:pPr>
      <w:r w:rsidRPr="005B4EF9">
        <w:rPr>
          <w:rFonts w:ascii="宋体" w:eastAsia="宋体" w:hAnsi="宋体" w:hint="eastAsia"/>
          <w:sz w:val="24"/>
          <w:szCs w:val="24"/>
        </w:rPr>
        <w:t>根据</w:t>
      </w:r>
      <w:r w:rsidRPr="005B4EF9">
        <w:rPr>
          <w:rFonts w:ascii="宋体" w:eastAsia="宋体" w:hAnsi="宋体" w:cs="楷体_GB2312" w:hint="eastAsia"/>
          <w:sz w:val="24"/>
          <w:szCs w:val="24"/>
        </w:rPr>
        <w:t>《中华人民共和国民法典》、《中华人民共和国企业国有资产法》</w:t>
      </w:r>
      <w:r w:rsidRPr="005B4EF9">
        <w:rPr>
          <w:rFonts w:ascii="宋体" w:eastAsia="宋体" w:hAnsi="宋体" w:hint="eastAsia"/>
          <w:sz w:val="24"/>
          <w:szCs w:val="24"/>
        </w:rPr>
        <w:t>等有关法律法规的规定，甲、乙双方遵循平等、自愿、公平、诚实信用的原则，协商一致，订立本合同。</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 xml:space="preserve">第一条  产权交易标的 </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（股权类产权交易标的适用1.1－1.4款，非股权类产权交易标的适用1.5款。）</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1.1本合同标的为甲方所持有的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（产权交易标的名称）。</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1.2</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（标的企业名称）成立于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月，现有注册资本为人民币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万元，系</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（出资人/股东名称）出资人民币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万元，占</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%股权。（出资人/股东是多名的应分别载明）。</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1.3经</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资产评估有限公司评估（</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会计师事务所审计）</w:t>
      </w:r>
      <w:r w:rsidRPr="005B4EF9">
        <w:rPr>
          <w:rFonts w:ascii="宋体" w:eastAsia="宋体" w:hAnsi="宋体" w:hint="eastAsia"/>
          <w:spacing w:val="-2"/>
          <w:sz w:val="24"/>
          <w:szCs w:val="24"/>
        </w:rPr>
        <w:t>并出具资产评估报告（审计报告）（文号</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），截至</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（标的企业名称）总资产合计为人民币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元，负债合计为人民币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元，标的企业价值（所有者权益）为人民币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元，产权交易标的价值为人民币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1.4除甲方已向乙方披露的事项外，产权交易标的和标的企业不存在资产评估报告（审计报告）中未予披露或遗漏的、可能影响评估结果或对标的企业及其产权价值产生重大不利影响的事项。</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1.5本合同标的为甲方所持有的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（产权交易标的名称）。经</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资产评估有限公司评估并出具资产评估报告（文号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），截至</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日，产权交易标的价值为人民币</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元。</w:t>
      </w:r>
      <w:r w:rsidRPr="005B4EF9" w:rsidDel="00AD261C">
        <w:rPr>
          <w:rFonts w:ascii="宋体" w:eastAsia="宋体" w:hAnsi="宋体" w:hint="eastAsia"/>
          <w:sz w:val="24"/>
          <w:szCs w:val="24"/>
        </w:rPr>
        <w:t xml:space="preserve"> </w:t>
      </w:r>
      <w:r w:rsidRPr="005B4EF9">
        <w:rPr>
          <w:rFonts w:ascii="宋体" w:eastAsia="宋体" w:hAnsi="宋体" w:hint="eastAsia"/>
          <w:sz w:val="24"/>
          <w:szCs w:val="24"/>
        </w:rPr>
        <w:t>除甲方已向乙方披露的事项外，产权交易标的不存在资产评估报告中未予披露或遗漏的、可能影响评估结果或对产权价值产生重大不利影响的事项。</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第二条  产权交易的方式</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lastRenderedPageBreak/>
        <w:t>2.1本产权交易采取以下第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种方式：</w:t>
      </w:r>
    </w:p>
    <w:p w:rsidR="00D82357" w:rsidRPr="005B4EF9" w:rsidRDefault="00D82357" w:rsidP="005B4EF9">
      <w:pPr>
        <w:wordWrap w:val="0"/>
        <w:adjustRightInd w:val="0"/>
        <w:snapToGrid w:val="0"/>
        <w:spacing w:line="360" w:lineRule="auto"/>
        <w:ind w:firstLine="567"/>
        <w:rPr>
          <w:rFonts w:ascii="宋体" w:eastAsia="宋体" w:hAnsi="宋体"/>
          <w:spacing w:val="-2"/>
          <w:sz w:val="24"/>
          <w:szCs w:val="24"/>
        </w:rPr>
      </w:pPr>
      <w:r w:rsidRPr="005B4EF9">
        <w:rPr>
          <w:rFonts w:ascii="宋体" w:eastAsia="宋体" w:hAnsi="宋体" w:hint="eastAsia"/>
          <w:spacing w:val="-2"/>
          <w:sz w:val="24"/>
          <w:szCs w:val="24"/>
        </w:rPr>
        <w:t>2.1.1本合同项下产权交易于</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日至</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p>
    <w:p w:rsidR="00D82357" w:rsidRPr="005B4EF9" w:rsidRDefault="00D82357" w:rsidP="005B4EF9">
      <w:pPr>
        <w:wordWrap w:val="0"/>
        <w:adjustRightInd w:val="0"/>
        <w:snapToGrid w:val="0"/>
        <w:spacing w:line="360" w:lineRule="auto"/>
        <w:rPr>
          <w:rFonts w:ascii="宋体" w:eastAsia="宋体" w:hAnsi="宋体"/>
          <w:sz w:val="24"/>
          <w:szCs w:val="24"/>
        </w:rPr>
      </w:pP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w:t>
      </w:r>
      <w:r w:rsidRPr="005B4EF9">
        <w:rPr>
          <w:rFonts w:ascii="宋体" w:eastAsia="宋体" w:hAnsi="宋体" w:hint="eastAsia"/>
          <w:sz w:val="24"/>
          <w:szCs w:val="24"/>
        </w:rPr>
        <w:t>经上海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产权交易所公开挂牌，挂牌期间征集到乙方一个意向受让方，按照产权交易规则确定乙方为产权交易标的受让方，乙方同意依法受让本合同项下产权交易标的。</w:t>
      </w:r>
    </w:p>
    <w:p w:rsidR="00D82357" w:rsidRPr="005B4EF9" w:rsidRDefault="00D82357" w:rsidP="005B4EF9">
      <w:pPr>
        <w:tabs>
          <w:tab w:val="left" w:pos="2484"/>
        </w:tabs>
        <w:wordWrap w:val="0"/>
        <w:adjustRightInd w:val="0"/>
        <w:snapToGrid w:val="0"/>
        <w:spacing w:line="360" w:lineRule="auto"/>
        <w:ind w:firstLine="567"/>
        <w:rPr>
          <w:rFonts w:ascii="宋体" w:eastAsia="宋体" w:hAnsi="宋体"/>
          <w:spacing w:val="-2"/>
          <w:sz w:val="24"/>
          <w:szCs w:val="24"/>
        </w:rPr>
      </w:pPr>
      <w:r w:rsidRPr="005B4EF9">
        <w:rPr>
          <w:rFonts w:ascii="宋体" w:eastAsia="宋体" w:hAnsi="宋体" w:hint="eastAsia"/>
          <w:sz w:val="24"/>
          <w:szCs w:val="24"/>
        </w:rPr>
        <w:t>2.1.2本合同项下产权交易于</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日至</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年</w:t>
      </w: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月</w:t>
      </w:r>
    </w:p>
    <w:p w:rsidR="00D82357" w:rsidRPr="005B4EF9" w:rsidRDefault="00D82357" w:rsidP="005B4EF9">
      <w:pPr>
        <w:tabs>
          <w:tab w:val="left" w:pos="2484"/>
        </w:tabs>
        <w:wordWrap w:val="0"/>
        <w:adjustRightInd w:val="0"/>
        <w:snapToGrid w:val="0"/>
        <w:spacing w:line="360" w:lineRule="auto"/>
        <w:rPr>
          <w:rFonts w:ascii="宋体" w:eastAsia="宋体" w:hAnsi="宋体"/>
          <w:sz w:val="24"/>
          <w:szCs w:val="24"/>
        </w:rPr>
      </w:pPr>
      <w:r w:rsidRPr="005B4EF9">
        <w:rPr>
          <w:rFonts w:ascii="宋体" w:eastAsia="宋体" w:hAnsi="宋体" w:hint="eastAsia"/>
          <w:spacing w:val="-2"/>
          <w:sz w:val="24"/>
          <w:szCs w:val="24"/>
          <w:u w:val="single"/>
        </w:rPr>
        <w:t xml:space="preserve">   </w:t>
      </w:r>
      <w:r w:rsidRPr="005B4EF9">
        <w:rPr>
          <w:rFonts w:ascii="宋体" w:eastAsia="宋体" w:hAnsi="宋体" w:hint="eastAsia"/>
          <w:spacing w:val="-2"/>
          <w:sz w:val="24"/>
          <w:szCs w:val="24"/>
        </w:rPr>
        <w:t>日，</w:t>
      </w:r>
      <w:r w:rsidRPr="005B4EF9">
        <w:rPr>
          <w:rFonts w:ascii="宋体" w:eastAsia="宋体" w:hAnsi="宋体" w:hint="eastAsia"/>
          <w:sz w:val="24"/>
          <w:szCs w:val="24"/>
        </w:rPr>
        <w:t>经上海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产权交易所公开挂牌，挂牌期间产生</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个意向受让方，并于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日以</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【网络竞价（一次报价、多次报价、权重报价）、拍卖（拍卖机构为</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）、招投标、其他</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】方式组织实施竞价，按照产权交易规则确定乙方为产权交易标的受让方。</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2.1.3本合同项下产权交易经甲方申请，于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日获得甲方实施产权转让的批准主体</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（省级以上国有资产监督管理机构）的批准，甲方同意在上海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产权交易所内采取协议转让方式，将本合同项下产权交易标的依法转让给乙方。</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2.1.4本合同项下产权交易经</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（甲方有权决策机构）决定，甲方同意在上海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产权交易所内采取协议转让方式，将本合同项下产权交易标的依法转让给乙方。</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第三条  价款</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3.1交易价款为人民币（小写）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第四条  支付方式</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4.1乙方已支付至</w:t>
      </w:r>
      <w:r w:rsidRPr="005B4EF9">
        <w:rPr>
          <w:rFonts w:ascii="宋体" w:eastAsia="宋体" w:hAnsi="宋体" w:cs="黑体" w:hint="eastAsia"/>
          <w:sz w:val="24"/>
          <w:szCs w:val="24"/>
        </w:rPr>
        <w:t>上海</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产权</w:t>
      </w:r>
      <w:r w:rsidRPr="005B4EF9">
        <w:rPr>
          <w:rFonts w:ascii="宋体" w:eastAsia="宋体" w:hAnsi="宋体" w:hint="eastAsia"/>
          <w:sz w:val="24"/>
          <w:szCs w:val="24"/>
        </w:rPr>
        <w:t>交易所的保证金计人民币（小写）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万元】，在本合同生效后直接转为本次产权交易部分价款。</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4.2甲、乙双方约定按照以下第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种方式支付价款：</w:t>
      </w:r>
    </w:p>
    <w:p w:rsidR="00D82357" w:rsidRPr="005B4EF9" w:rsidRDefault="00D82357" w:rsidP="005B4EF9">
      <w:pPr>
        <w:wordWrap w:val="0"/>
        <w:adjustRightInd w:val="0"/>
        <w:snapToGrid w:val="0"/>
        <w:spacing w:line="360" w:lineRule="auto"/>
        <w:ind w:firstLine="567"/>
        <w:rPr>
          <w:rFonts w:ascii="宋体" w:eastAsia="宋体" w:hAnsi="宋体" w:cs="黑体"/>
          <w:sz w:val="24"/>
          <w:szCs w:val="24"/>
        </w:rPr>
      </w:pPr>
      <w:r w:rsidRPr="005B4EF9">
        <w:rPr>
          <w:rFonts w:ascii="宋体" w:eastAsia="宋体" w:hAnsi="宋体" w:hint="eastAsia"/>
          <w:sz w:val="24"/>
          <w:szCs w:val="24"/>
        </w:rPr>
        <w:t>4.2.1一次性付款。除4.1款中保证金直接转为本次产权交易部分价款外，乙方应在本合同生效次日起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个工作日内，将其余的产权交易价款人民币（小写）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万元】一次性支付至</w:t>
      </w:r>
      <w:r w:rsidRPr="005B4EF9">
        <w:rPr>
          <w:rFonts w:ascii="宋体" w:eastAsia="宋体" w:hAnsi="宋体" w:cs="黑体" w:hint="eastAsia"/>
          <w:sz w:val="24"/>
          <w:szCs w:val="24"/>
        </w:rPr>
        <w:t>上海</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产权</w:t>
      </w:r>
      <w:r w:rsidRPr="005B4EF9">
        <w:rPr>
          <w:rFonts w:ascii="宋体" w:eastAsia="宋体" w:hAnsi="宋体" w:hint="eastAsia"/>
          <w:sz w:val="24"/>
          <w:szCs w:val="24"/>
        </w:rPr>
        <w:t>交易所指定银行账户（账户名称</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，账号</w:t>
      </w:r>
      <w:r w:rsidRPr="005B4EF9">
        <w:rPr>
          <w:rFonts w:ascii="宋体" w:eastAsia="宋体" w:hAnsi="宋体" w:hint="eastAsia"/>
          <w:sz w:val="24"/>
          <w:szCs w:val="24"/>
          <w:u w:val="single"/>
        </w:rPr>
        <w:t xml:space="preserve"> </w:t>
      </w:r>
      <w:r w:rsidRPr="005B4EF9">
        <w:rPr>
          <w:rFonts w:ascii="宋体" w:eastAsia="宋体" w:hAnsi="宋体" w:hint="eastAsia"/>
          <w:sz w:val="24"/>
          <w:szCs w:val="24"/>
          <w:u w:val="single"/>
        </w:rPr>
        <w:lastRenderedPageBreak/>
        <w:t xml:space="preserve">                     </w:t>
      </w:r>
      <w:r w:rsidRPr="005B4EF9">
        <w:rPr>
          <w:rFonts w:ascii="宋体" w:eastAsia="宋体" w:hAnsi="宋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4.2.2分期付款。首期价款（含保证金）为乙方应支付的本次产权交易价款总额的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%，计人民币（小写）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万元】，乙方应在本合同生效后</w:t>
      </w:r>
    </w:p>
    <w:p w:rsidR="00D82357" w:rsidRPr="005B4EF9" w:rsidRDefault="00D82357" w:rsidP="005B4EF9">
      <w:pPr>
        <w:wordWrap w:val="0"/>
        <w:adjustRightInd w:val="0"/>
        <w:snapToGrid w:val="0"/>
        <w:spacing w:line="360" w:lineRule="auto"/>
        <w:rPr>
          <w:rFonts w:ascii="宋体" w:eastAsia="宋体" w:hAnsi="宋体"/>
          <w:sz w:val="24"/>
          <w:szCs w:val="24"/>
        </w:rPr>
      </w:pP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个工作日内支付至</w:t>
      </w:r>
      <w:r w:rsidRPr="005B4EF9">
        <w:rPr>
          <w:rFonts w:ascii="宋体" w:eastAsia="宋体" w:hAnsi="宋体" w:cs="黑体" w:hint="eastAsia"/>
          <w:sz w:val="24"/>
          <w:szCs w:val="24"/>
        </w:rPr>
        <w:t>上海</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产权</w:t>
      </w:r>
      <w:r w:rsidRPr="005B4EF9">
        <w:rPr>
          <w:rFonts w:ascii="宋体" w:eastAsia="宋体" w:hAnsi="宋体" w:hint="eastAsia"/>
          <w:sz w:val="24"/>
          <w:szCs w:val="24"/>
        </w:rPr>
        <w:t>交易所指定银行账户（账户名称</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，账号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）；其余价款人民币（小写）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万元】，乙方应在</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日前向甲方付清。</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分期付款（产权交易标的为企业国有产权适用）。首期价款（含保证金）为乙方应支付的本次产权交易价款总额的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%（不低于30%），计人民币（小写）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万元】，乙方应在本合同生效之日起5个工作日内支付至上海</w:t>
      </w:r>
      <w:r w:rsidRPr="005B4EF9">
        <w:rPr>
          <w:rFonts w:ascii="宋体" w:eastAsia="宋体" w:hAnsi="宋体" w:cs="黑体" w:hint="eastAsia"/>
          <w:sz w:val="24"/>
          <w:szCs w:val="24"/>
          <w:u w:val="single"/>
        </w:rPr>
        <w:t xml:space="preserve">       </w:t>
      </w:r>
      <w:r w:rsidRPr="005B4EF9">
        <w:rPr>
          <w:rFonts w:ascii="宋体" w:eastAsia="宋体" w:hAnsi="宋体" w:hint="eastAsia"/>
          <w:sz w:val="24"/>
          <w:szCs w:val="24"/>
        </w:rPr>
        <w:t>产权交易所指定银行账户（账户名称</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，账号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）；其余价款人民币（小写）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万元【即人民币（大写）</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万元】，乙方以</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（抵押、质押等）方式提供担保（具体另附担保合同），并按同期银行贷款利率向甲方支付延期付款期间的利息，且在</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日（不超过合同生效后1年）前付清。</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第五条  产权交易涉及的职工安置</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5.1标的企业的职工情况</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5.2《</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（企业名称）职工安置方案》经标的企业</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日召开的第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届第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次职工大会（或职工代表大会）审议通过。</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5.3甲、乙双方同意依据《</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（企业名称）职工安置方案》的要求妥善安置职工。</w:t>
      </w:r>
    </w:p>
    <w:p w:rsidR="00D82357" w:rsidRPr="005B4EF9" w:rsidRDefault="00D82357" w:rsidP="005B4EF9">
      <w:pPr>
        <w:wordWrap w:val="0"/>
        <w:adjustRightInd w:val="0"/>
        <w:snapToGrid w:val="0"/>
        <w:spacing w:line="360" w:lineRule="auto"/>
        <w:ind w:firstLine="567"/>
        <w:rPr>
          <w:rFonts w:ascii="宋体" w:eastAsia="宋体" w:hAnsi="宋体" w:cs="黑体"/>
          <w:sz w:val="24"/>
          <w:szCs w:val="24"/>
        </w:rPr>
      </w:pPr>
      <w:r w:rsidRPr="005B4EF9">
        <w:rPr>
          <w:rFonts w:ascii="宋体" w:eastAsia="宋体" w:hAnsi="宋体" w:hint="eastAsia"/>
          <w:sz w:val="24"/>
          <w:szCs w:val="24"/>
        </w:rPr>
        <w:t>5.4乙方承诺受让产权交易标的后，同意标的企业继续履行与职工签订的现有劳动合同。</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第六条  产权交易涉及的债权、债务的承继和清偿办法</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6.1乙方受让产权交易标的后，标的企业原有的债权、债务由本次产权交易后的标的企业继续享有和承担。</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（甲、乙双方及债权债务人关于债权或债务另有协议的，可以作为本合同</w:t>
      </w:r>
      <w:r w:rsidRPr="005B4EF9">
        <w:rPr>
          <w:rFonts w:ascii="宋体" w:eastAsia="宋体" w:hAnsi="宋体" w:hint="eastAsia"/>
          <w:sz w:val="24"/>
          <w:szCs w:val="24"/>
        </w:rPr>
        <w:lastRenderedPageBreak/>
        <w:t>附件。）</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第七条  产权交易涉及的资产处理</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cs="黑体" w:hint="eastAsia"/>
          <w:sz w:val="24"/>
          <w:szCs w:val="24"/>
        </w:rPr>
        <w:t>7.1产权交易涉及的资产</w:t>
      </w:r>
      <w:r w:rsidRPr="005B4EF9">
        <w:rPr>
          <w:rFonts w:ascii="宋体" w:eastAsia="宋体" w:hAnsi="宋体" w:hint="eastAsia"/>
          <w:sz w:val="24"/>
          <w:szCs w:val="24"/>
        </w:rPr>
        <w:t>作如下处理</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第八条  产权交接事项</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8.1本合同的产权交易基准日为</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日，甲、乙双方应当共同配合，于合同生效后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个工作日内（或</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日前）完成产权持有主体的权利交接，并在获得上海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产权交易所出具的产权交易凭证后</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个工作日内（或</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日前），配合标的企业办理产权交易标的的权证变更登记手续。</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8.2产权交易涉及需向有关部门备案或审批的，甲、乙双方应共同履行向有关部门申报的义务。</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8.3在交易基准日至产权持有主体完成权利交接期间，与产权交易标的相关的盈利或亏损由</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方享有和承担，甲方对本合同项下的产权交易标的、股东权益及标的企业资产负有善良管理的义务。</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第九条  产权交易的税赋和费用</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9.1产权交易中涉及的税赋，按照国家有关规定缴纳。</w:t>
      </w:r>
    </w:p>
    <w:p w:rsidR="00D82357" w:rsidRPr="005B4EF9" w:rsidRDefault="00D82357" w:rsidP="005B4EF9">
      <w:pPr>
        <w:wordWrap w:val="0"/>
        <w:adjustRightInd w:val="0"/>
        <w:snapToGrid w:val="0"/>
        <w:spacing w:line="360" w:lineRule="auto"/>
        <w:ind w:firstLine="567"/>
        <w:rPr>
          <w:rFonts w:ascii="宋体" w:eastAsia="宋体" w:hAnsi="宋体" w:cs="黑体"/>
          <w:sz w:val="24"/>
          <w:szCs w:val="24"/>
        </w:rPr>
      </w:pPr>
      <w:r w:rsidRPr="005B4EF9">
        <w:rPr>
          <w:rFonts w:ascii="宋体" w:eastAsia="宋体" w:hAnsi="宋体" w:hint="eastAsia"/>
          <w:sz w:val="24"/>
          <w:szCs w:val="24"/>
        </w:rPr>
        <w:t>9.2本合同项下产权交易标的在交易过程中所产生的产权交易费用，双方约定按以下方式承担</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第十条  甲、乙双方的承诺</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10.1甲方对本合同项下的产权交易标的拥有合法、有效和完整的处分权，没有隐匿资产或债务的情况。</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10.2甲方保证就转让标的所设置的可能影响产权转让的任何担保或限制，甲方已取得有关权利人的同意或认可。</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10.3乙方具备合法的主体资格，无欺诈行为。</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10.4乙方受让本合同项下转让标的符合法律、法规的规定，不违背中国境内的相关产业政策。</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10.5甲方、乙方提交的涉及产权交易的各项证明文件及资料均真实、完整、有效，不存在故意隐瞒对本合同构成重大不利影响的任何债务、争议、诉讼等情况。</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lastRenderedPageBreak/>
        <w:t>10.6甲、乙双方签订本合同所需的包括但不限于授权、审批、公司内部决策等在内的一切手续均合法有效，本合同成立和产权转让的前提条件均已满足。</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10.7未经对方事先书面许可，任何一方不得泄露本合同及附件中的内容，但依照国家有关规定要求披露的除外。</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第十一条  违约责任</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11.1</w:t>
      </w:r>
      <w:r w:rsidRPr="005B4EF9">
        <w:rPr>
          <w:rFonts w:ascii="宋体" w:eastAsia="宋体" w:hAnsi="宋体" w:hint="eastAsia"/>
          <w:spacing w:val="-4"/>
          <w:sz w:val="24"/>
          <w:szCs w:val="24"/>
        </w:rPr>
        <w:t>乙方若逾期支付价款，每逾期一日应按逾期支付部分价款的</w:t>
      </w:r>
      <w:r w:rsidRPr="005B4EF9">
        <w:rPr>
          <w:rFonts w:ascii="宋体" w:eastAsia="宋体" w:hAnsi="宋体" w:hint="eastAsia"/>
          <w:spacing w:val="-4"/>
          <w:sz w:val="24"/>
          <w:szCs w:val="24"/>
          <w:u w:val="single"/>
        </w:rPr>
        <w:t xml:space="preserve">   </w:t>
      </w:r>
      <w:r w:rsidRPr="005B4EF9">
        <w:rPr>
          <w:rFonts w:ascii="宋体" w:eastAsia="宋体" w:hAnsi="宋体" w:hint="eastAsia"/>
          <w:spacing w:val="-4"/>
          <w:sz w:val="24"/>
          <w:szCs w:val="24"/>
        </w:rPr>
        <w:t>‰</w:t>
      </w:r>
      <w:r w:rsidRPr="005B4EF9">
        <w:rPr>
          <w:rFonts w:ascii="宋体" w:eastAsia="宋体" w:hAnsi="宋体" w:hint="eastAsia"/>
          <w:sz w:val="24"/>
          <w:szCs w:val="24"/>
        </w:rPr>
        <w:t>向甲方支付违约金，逾期超过</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日的，甲方有权解除合同，并要求乙方赔偿损失。</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11.2甲方若逾期不配合乙方完成产权持有主体的权利交接，每逾期一日应按交易价款的</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‰向乙方支付违约金，逾期超过</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日的，乙方有权解除合同，并要求甲方赔偿损失。</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11.3本合同任何一方若违反本合同约定的义务和承诺，给另一方造成损失的，应当承担赔偿责任；若违约方的行为对产权交易标的或标的企业造成重大不利影响，致使本合同目的无法实现的，守约方有权解除合同，并要求违约方赔偿损失。</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11.4其他违约责任</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第十二条  合同的变更和解除</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12.1甲、乙双方按照规定协商一致，可以变更或解除本合同。</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12.2出现本合同第十一条所述违约情形的，一方当事人可以解除本合同。</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12.3本合同解除或变更合同主要条款的，上海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产权交易所出具的产权交易凭证失效，甲、乙双方需将合同解除或变更的事项通知上海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产权交易所，并将产权交易凭证交还上海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第十三条  争议的解决方式</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13.1本合同及产权交易中的行为均适用中华人民共和国法律。</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13.2甲、乙双方之间发生争议的，可以协商解决，也可向</w:t>
      </w:r>
      <w:r w:rsidRPr="005B4EF9">
        <w:rPr>
          <w:rFonts w:ascii="宋体" w:eastAsia="宋体" w:hAnsi="宋体" w:cs="黑体" w:hint="eastAsia"/>
          <w:sz w:val="24"/>
          <w:szCs w:val="24"/>
        </w:rPr>
        <w:t>上海</w:t>
      </w:r>
      <w:r w:rsidRPr="005B4EF9">
        <w:rPr>
          <w:rFonts w:ascii="宋体" w:eastAsia="宋体" w:hAnsi="宋体" w:cs="黑体" w:hint="eastAsia"/>
          <w:sz w:val="24"/>
          <w:szCs w:val="24"/>
          <w:u w:val="single"/>
        </w:rPr>
        <w:t xml:space="preserve">       </w:t>
      </w:r>
      <w:r w:rsidRPr="005B4EF9">
        <w:rPr>
          <w:rFonts w:ascii="宋体" w:eastAsia="宋体" w:hAnsi="宋体" w:cs="黑体" w:hint="eastAsia"/>
          <w:sz w:val="24"/>
          <w:szCs w:val="24"/>
        </w:rPr>
        <w:t>产权</w:t>
      </w:r>
      <w:r w:rsidRPr="005B4EF9">
        <w:rPr>
          <w:rFonts w:ascii="宋体" w:eastAsia="宋体" w:hAnsi="宋体" w:hint="eastAsia"/>
          <w:sz w:val="24"/>
          <w:szCs w:val="24"/>
        </w:rPr>
        <w:t>交易所申请调解，或选择以下第</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种方式解决：</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1．提交上海仲裁委员会仲裁。</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2．依法向</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人民法院起诉。</w:t>
      </w:r>
    </w:p>
    <w:p w:rsidR="00D82357" w:rsidRPr="005B4EF9" w:rsidRDefault="00D82357" w:rsidP="005B4EF9">
      <w:pPr>
        <w:wordWrap w:val="0"/>
        <w:adjustRightInd w:val="0"/>
        <w:snapToGrid w:val="0"/>
        <w:spacing w:line="360" w:lineRule="auto"/>
        <w:ind w:firstLine="567"/>
        <w:rPr>
          <w:rFonts w:ascii="宋体" w:eastAsia="宋体" w:hAnsi="宋体"/>
          <w:b/>
          <w:sz w:val="24"/>
          <w:szCs w:val="24"/>
        </w:rPr>
      </w:pPr>
      <w:r w:rsidRPr="005B4EF9">
        <w:rPr>
          <w:rFonts w:ascii="宋体" w:eastAsia="宋体" w:hAnsi="宋体" w:hint="eastAsia"/>
          <w:b/>
          <w:sz w:val="24"/>
          <w:szCs w:val="24"/>
        </w:rPr>
        <w:t>第十四条  附则</w:t>
      </w:r>
    </w:p>
    <w:p w:rsidR="00D82357" w:rsidRPr="005B4EF9" w:rsidRDefault="00D82357" w:rsidP="005B4EF9">
      <w:pPr>
        <w:wordWrap w:val="0"/>
        <w:adjustRightInd w:val="0"/>
        <w:snapToGrid w:val="0"/>
        <w:spacing w:line="360" w:lineRule="auto"/>
        <w:ind w:firstLine="567"/>
        <w:rPr>
          <w:rFonts w:ascii="宋体" w:eastAsia="宋体" w:hAnsi="宋体"/>
          <w:sz w:val="24"/>
          <w:szCs w:val="24"/>
        </w:rPr>
      </w:pPr>
      <w:r w:rsidRPr="005B4EF9">
        <w:rPr>
          <w:rFonts w:ascii="宋体" w:eastAsia="宋体" w:hAnsi="宋体" w:hint="eastAsia"/>
          <w:sz w:val="24"/>
          <w:szCs w:val="24"/>
        </w:rPr>
        <w:t>除依法律、行政法规规定需要报审批机构批准后生效的情形以外，本合同自甲、乙双方签字或盖章之日起生效。</w:t>
      </w:r>
    </w:p>
    <w:p w:rsidR="00D82357" w:rsidRPr="005B4EF9" w:rsidRDefault="00D82357" w:rsidP="00E928EC">
      <w:pPr>
        <w:wordWrap w:val="0"/>
        <w:adjustRightInd w:val="0"/>
        <w:snapToGrid w:val="0"/>
        <w:spacing w:afterLines="100" w:after="312" w:line="360" w:lineRule="auto"/>
        <w:ind w:firstLine="567"/>
        <w:rPr>
          <w:rFonts w:ascii="宋体" w:eastAsia="宋体" w:hAnsi="宋体"/>
          <w:sz w:val="24"/>
          <w:szCs w:val="24"/>
        </w:rPr>
      </w:pPr>
      <w:r w:rsidRPr="005B4EF9">
        <w:rPr>
          <w:rFonts w:ascii="宋体" w:eastAsia="宋体" w:hAnsi="宋体" w:hint="eastAsia"/>
          <w:sz w:val="24"/>
          <w:szCs w:val="24"/>
        </w:rPr>
        <w:lastRenderedPageBreak/>
        <w:t>本合同一式</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份，甲、乙双方各执</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份，甲、乙双方委托的产权经纪机构各执壹份，上海</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产权交易所留存壹份用于备案，其余用于办理产权交易的审批、登记手续。</w:t>
      </w:r>
    </w:p>
    <w:tbl>
      <w:tblPr>
        <w:tblW w:w="0" w:type="auto"/>
        <w:tblLook w:val="04A0" w:firstRow="1" w:lastRow="0" w:firstColumn="1" w:lastColumn="0" w:noHBand="0" w:noVBand="1"/>
      </w:tblPr>
      <w:tblGrid>
        <w:gridCol w:w="4153"/>
        <w:gridCol w:w="4153"/>
      </w:tblGrid>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u w:val="single"/>
              </w:rPr>
            </w:pPr>
            <w:r w:rsidRPr="005B4EF9">
              <w:rPr>
                <w:rFonts w:ascii="宋体" w:eastAsia="宋体" w:hAnsi="宋体" w:hint="eastAsia"/>
                <w:sz w:val="24"/>
                <w:szCs w:val="24"/>
              </w:rPr>
              <w:t>甲方（转让方）：</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乙方（受让方）：</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（盖章）</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（盖章）</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住    所：</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住    所：</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邮    编：</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邮    编：</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法定代表人（签字或盖章）：</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法定代表人（签字或盖章）：</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身份证号（自然人填写）：</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身份证号（自然人填写）：</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开户银行及账号：</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开户银行及账号：</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电    话：</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电    话：</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执业经纪人（签字）：</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执业经纪人（签字）：</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产权经纪机构（盖章）：</w:t>
            </w:r>
            <w:r w:rsidRPr="005B4EF9">
              <w:rPr>
                <w:rFonts w:ascii="宋体" w:eastAsia="宋体" w:hAnsi="宋体" w:hint="eastAsia"/>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产权经纪机构（盖章）：</w:t>
            </w:r>
            <w:r w:rsidRPr="005B4EF9">
              <w:rPr>
                <w:rFonts w:ascii="宋体" w:eastAsia="宋体" w:hAnsi="宋体" w:hint="eastAsia"/>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住    所：</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住    所：</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电    话：</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c>
          <w:tcPr>
            <w:tcW w:w="4261" w:type="dxa"/>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电    话：</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p>
        </w:tc>
      </w:tr>
      <w:tr w:rsidR="00D82357" w:rsidRPr="005B4EF9" w:rsidTr="005B4EF9">
        <w:tc>
          <w:tcPr>
            <w:tcW w:w="8522" w:type="dxa"/>
            <w:gridSpan w:val="2"/>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签约地点：</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r w:rsidRPr="005B4EF9">
              <w:rPr>
                <w:rFonts w:ascii="宋体" w:eastAsia="宋体" w:hAnsi="宋体" w:hint="eastAsia"/>
                <w:sz w:val="24"/>
                <w:szCs w:val="24"/>
                <w:u w:val="single"/>
              </w:rPr>
              <w:t xml:space="preserve">                  </w:t>
            </w:r>
            <w:r w:rsidRPr="005B4EF9">
              <w:rPr>
                <w:rFonts w:ascii="宋体" w:eastAsia="宋体" w:hAnsi="宋体"/>
                <w:sz w:val="24"/>
                <w:szCs w:val="24"/>
                <w:u w:val="single"/>
              </w:rPr>
              <w:t xml:space="preserve">     </w:t>
            </w:r>
            <w:r w:rsidRPr="005B4EF9">
              <w:rPr>
                <w:rFonts w:ascii="宋体" w:eastAsia="宋体" w:hAnsi="宋体" w:hint="eastAsia"/>
                <w:sz w:val="24"/>
                <w:szCs w:val="24"/>
                <w:u w:val="single"/>
              </w:rPr>
              <w:t xml:space="preserve">             </w:t>
            </w:r>
          </w:p>
        </w:tc>
      </w:tr>
      <w:tr w:rsidR="00D82357" w:rsidRPr="005B4EF9" w:rsidTr="005B4EF9">
        <w:tc>
          <w:tcPr>
            <w:tcW w:w="8522" w:type="dxa"/>
            <w:gridSpan w:val="2"/>
            <w:shd w:val="clear" w:color="auto" w:fill="auto"/>
          </w:tcPr>
          <w:p w:rsidR="00D82357" w:rsidRPr="005B4EF9" w:rsidRDefault="00D82357" w:rsidP="005B4EF9">
            <w:pPr>
              <w:adjustRightInd w:val="0"/>
              <w:snapToGrid w:val="0"/>
              <w:spacing w:line="360" w:lineRule="auto"/>
              <w:rPr>
                <w:rFonts w:ascii="宋体" w:eastAsia="宋体" w:hAnsi="宋体"/>
                <w:sz w:val="24"/>
                <w:szCs w:val="24"/>
              </w:rPr>
            </w:pPr>
            <w:r w:rsidRPr="005B4EF9">
              <w:rPr>
                <w:rFonts w:ascii="宋体" w:eastAsia="宋体" w:hAnsi="宋体" w:hint="eastAsia"/>
                <w:sz w:val="24"/>
                <w:szCs w:val="24"/>
              </w:rPr>
              <w:t>签约时间：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年</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月</w:t>
            </w:r>
            <w:r w:rsidRPr="005B4EF9">
              <w:rPr>
                <w:rFonts w:ascii="宋体" w:eastAsia="宋体" w:hAnsi="宋体" w:hint="eastAsia"/>
                <w:sz w:val="24"/>
                <w:szCs w:val="24"/>
                <w:u w:val="single"/>
              </w:rPr>
              <w:t xml:space="preserve">    </w:t>
            </w:r>
            <w:r w:rsidRPr="005B4EF9">
              <w:rPr>
                <w:rFonts w:ascii="宋体" w:eastAsia="宋体" w:hAnsi="宋体" w:hint="eastAsia"/>
                <w:sz w:val="24"/>
                <w:szCs w:val="24"/>
              </w:rPr>
              <w:t>日</w:t>
            </w:r>
          </w:p>
        </w:tc>
      </w:tr>
    </w:tbl>
    <w:p w:rsidR="00D82357" w:rsidRDefault="00D82357" w:rsidP="00E928EC">
      <w:pPr>
        <w:tabs>
          <w:tab w:val="left" w:pos="7938"/>
        </w:tabs>
        <w:wordWrap w:val="0"/>
        <w:autoSpaceDE w:val="0"/>
        <w:autoSpaceDN w:val="0"/>
        <w:adjustRightInd w:val="0"/>
        <w:spacing w:beforeLines="100" w:before="312" w:line="360" w:lineRule="auto"/>
        <w:jc w:val="right"/>
        <w:rPr>
          <w:rFonts w:ascii="宋体" w:eastAsia="宋体" w:hAnsi="宋体"/>
          <w:bCs/>
          <w:color w:val="000000"/>
          <w:sz w:val="24"/>
          <w:szCs w:val="24"/>
        </w:rPr>
      </w:pPr>
      <w:r w:rsidRPr="005B4EF9">
        <w:rPr>
          <w:rFonts w:ascii="宋体" w:eastAsia="宋体" w:hAnsi="宋体" w:cs="宋体" w:hint="eastAsia"/>
          <w:bCs/>
          <w:color w:val="000000"/>
          <w:sz w:val="24"/>
          <w:szCs w:val="24"/>
        </w:rPr>
        <w:t>上海</w:t>
      </w:r>
      <w:r w:rsidRPr="005B4EF9">
        <w:rPr>
          <w:rFonts w:ascii="宋体" w:eastAsia="宋体" w:hAnsi="宋体" w:cs="宋体" w:hint="eastAsia"/>
          <w:bCs/>
          <w:color w:val="000000"/>
          <w:sz w:val="24"/>
          <w:szCs w:val="24"/>
          <w:u w:val="single"/>
        </w:rPr>
        <w:t xml:space="preserve">      </w:t>
      </w:r>
      <w:r w:rsidRPr="005B4EF9">
        <w:rPr>
          <w:rFonts w:ascii="宋体" w:eastAsia="宋体" w:hAnsi="宋体" w:cs="宋体" w:hint="eastAsia"/>
          <w:bCs/>
          <w:color w:val="000000"/>
          <w:sz w:val="24"/>
          <w:szCs w:val="24"/>
        </w:rPr>
        <w:t>产权交易所（交易合同审核章）</w:t>
      </w:r>
    </w:p>
    <w:p w:rsidR="00D82357" w:rsidRPr="005B4EF9" w:rsidRDefault="00D82357" w:rsidP="005B4EF9">
      <w:pPr>
        <w:tabs>
          <w:tab w:val="left" w:pos="7938"/>
        </w:tabs>
        <w:wordWrap w:val="0"/>
        <w:autoSpaceDE w:val="0"/>
        <w:autoSpaceDN w:val="0"/>
        <w:adjustRightInd w:val="0"/>
        <w:spacing w:line="360" w:lineRule="auto"/>
        <w:jc w:val="right"/>
        <w:rPr>
          <w:rFonts w:ascii="宋体" w:eastAsia="宋体" w:hAnsi="宋体"/>
          <w:bCs/>
          <w:color w:val="000000"/>
          <w:sz w:val="24"/>
          <w:szCs w:val="24"/>
        </w:rPr>
      </w:pPr>
      <w:r>
        <w:rPr>
          <w:rFonts w:ascii="宋体" w:eastAsia="宋体" w:hAnsi="宋体" w:cs="宋体" w:hint="eastAsia"/>
          <w:bCs/>
          <w:color w:val="000000"/>
          <w:sz w:val="24"/>
          <w:szCs w:val="24"/>
          <w:u w:val="single"/>
        </w:rPr>
        <w:t xml:space="preserve">  </w:t>
      </w:r>
      <w:r>
        <w:rPr>
          <w:rFonts w:ascii="宋体" w:eastAsia="宋体" w:hAnsi="宋体" w:cs="宋体"/>
          <w:bCs/>
          <w:color w:val="000000"/>
          <w:sz w:val="24"/>
          <w:szCs w:val="24"/>
          <w:u w:val="single"/>
        </w:rPr>
        <w:t xml:space="preserve">       </w:t>
      </w:r>
      <w:r w:rsidRPr="005B4EF9">
        <w:rPr>
          <w:rFonts w:ascii="宋体" w:eastAsia="宋体" w:hAnsi="宋体" w:cs="宋体" w:hint="eastAsia"/>
          <w:bCs/>
          <w:color w:val="000000"/>
          <w:sz w:val="24"/>
          <w:szCs w:val="24"/>
        </w:rPr>
        <w:t>年</w:t>
      </w:r>
      <w:r w:rsidRPr="005B4EF9">
        <w:rPr>
          <w:rFonts w:ascii="宋体" w:eastAsia="宋体" w:hAnsi="宋体" w:cs="宋体" w:hint="eastAsia"/>
          <w:bCs/>
          <w:color w:val="000000"/>
          <w:sz w:val="24"/>
          <w:szCs w:val="24"/>
          <w:u w:val="single"/>
        </w:rPr>
        <w:t xml:space="preserve">   </w:t>
      </w:r>
      <w:r w:rsidRPr="005B4EF9">
        <w:rPr>
          <w:rFonts w:ascii="宋体" w:eastAsia="宋体" w:hAnsi="宋体" w:cs="宋体" w:hint="eastAsia"/>
          <w:bCs/>
          <w:color w:val="000000"/>
          <w:sz w:val="24"/>
          <w:szCs w:val="24"/>
        </w:rPr>
        <w:t>月</w:t>
      </w:r>
      <w:r w:rsidRPr="005B4EF9">
        <w:rPr>
          <w:rFonts w:ascii="宋体" w:eastAsia="宋体" w:hAnsi="宋体" w:cs="宋体" w:hint="eastAsia"/>
          <w:bCs/>
          <w:color w:val="000000"/>
          <w:sz w:val="24"/>
          <w:szCs w:val="24"/>
          <w:u w:val="single"/>
        </w:rPr>
        <w:t xml:space="preserve">   </w:t>
      </w:r>
      <w:r w:rsidRPr="005B4EF9">
        <w:rPr>
          <w:rFonts w:ascii="宋体" w:eastAsia="宋体" w:hAnsi="宋体" w:cs="宋体" w:hint="eastAsia"/>
          <w:bCs/>
          <w:color w:val="000000"/>
          <w:sz w:val="24"/>
          <w:szCs w:val="24"/>
        </w:rPr>
        <w:t>日</w:t>
      </w:r>
    </w:p>
    <w:sectPr w:rsidR="00D82357" w:rsidRPr="005B4EF9" w:rsidSect="00B26C39">
      <w:footerReference w:type="even"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default"/>
    <w:sig w:usb0="00000001" w:usb1="080E0000" w:usb2="00000000" w:usb3="00000000" w:csb0="0004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42D5" w:rsidRDefault="00D82357">
    <w:pPr>
      <w:pStyle w:val="a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noProof/>
        <w:kern w:val="0"/>
        <w:sz w:val="28"/>
        <w:szCs w:val="21"/>
      </w:rPr>
      <w:t>6</w:t>
    </w:r>
    <w:r>
      <w:rPr>
        <w:kern w:val="0"/>
        <w:sz w:val="28"/>
        <w:szCs w:val="21"/>
      </w:rPr>
      <w:fldChar w:fldCharType="end"/>
    </w:r>
    <w:r>
      <w:rPr>
        <w:kern w:val="0"/>
        <w:sz w:val="28"/>
        <w:szCs w:val="21"/>
      </w:rPr>
      <w:t xml:space="preserve"> -</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A931B7"/>
    <w:multiLevelType w:val="hybridMultilevel"/>
    <w:tmpl w:val="BEA07F72"/>
    <w:lvl w:ilvl="0" w:tplc="B46E7122">
      <w:start w:val="9"/>
      <w:numFmt w:val="japaneseCounting"/>
      <w:lvlText w:val="第%1条"/>
      <w:lvlJc w:val="left"/>
      <w:pPr>
        <w:tabs>
          <w:tab w:val="num" w:pos="1415"/>
        </w:tabs>
        <w:ind w:left="1415" w:hanging="855"/>
      </w:pPr>
      <w:rPr>
        <w:rFonts w:hint="default"/>
      </w:rPr>
    </w:lvl>
    <w:lvl w:ilvl="1" w:tplc="04090019" w:tentative="1">
      <w:start w:val="1"/>
      <w:numFmt w:val="lowerLetter"/>
      <w:lvlText w:val="%2)"/>
      <w:lvlJc w:val="left"/>
      <w:pPr>
        <w:tabs>
          <w:tab w:val="num" w:pos="1400"/>
        </w:tabs>
        <w:ind w:left="1400" w:hanging="420"/>
      </w:pPr>
    </w:lvl>
    <w:lvl w:ilvl="2" w:tplc="0409001B" w:tentative="1">
      <w:start w:val="1"/>
      <w:numFmt w:val="lowerRoman"/>
      <w:lvlText w:val="%3."/>
      <w:lvlJc w:val="right"/>
      <w:pPr>
        <w:tabs>
          <w:tab w:val="num" w:pos="1820"/>
        </w:tabs>
        <w:ind w:left="1820" w:hanging="420"/>
      </w:pPr>
    </w:lvl>
    <w:lvl w:ilvl="3" w:tplc="0409000F" w:tentative="1">
      <w:start w:val="1"/>
      <w:numFmt w:val="decimal"/>
      <w:lvlText w:val="%4."/>
      <w:lvlJc w:val="left"/>
      <w:pPr>
        <w:tabs>
          <w:tab w:val="num" w:pos="2240"/>
        </w:tabs>
        <w:ind w:left="2240" w:hanging="420"/>
      </w:pPr>
    </w:lvl>
    <w:lvl w:ilvl="4" w:tplc="04090019" w:tentative="1">
      <w:start w:val="1"/>
      <w:numFmt w:val="lowerLetter"/>
      <w:lvlText w:val="%5)"/>
      <w:lvlJc w:val="left"/>
      <w:pPr>
        <w:tabs>
          <w:tab w:val="num" w:pos="2660"/>
        </w:tabs>
        <w:ind w:left="2660" w:hanging="420"/>
      </w:pPr>
    </w:lvl>
    <w:lvl w:ilvl="5" w:tplc="0409001B" w:tentative="1">
      <w:start w:val="1"/>
      <w:numFmt w:val="lowerRoman"/>
      <w:lvlText w:val="%6."/>
      <w:lvlJc w:val="right"/>
      <w:pPr>
        <w:tabs>
          <w:tab w:val="num" w:pos="3080"/>
        </w:tabs>
        <w:ind w:left="3080" w:hanging="420"/>
      </w:pPr>
    </w:lvl>
    <w:lvl w:ilvl="6" w:tplc="0409000F" w:tentative="1">
      <w:start w:val="1"/>
      <w:numFmt w:val="decimal"/>
      <w:lvlText w:val="%7."/>
      <w:lvlJc w:val="left"/>
      <w:pPr>
        <w:tabs>
          <w:tab w:val="num" w:pos="3500"/>
        </w:tabs>
        <w:ind w:left="3500" w:hanging="420"/>
      </w:pPr>
    </w:lvl>
    <w:lvl w:ilvl="7" w:tplc="04090019" w:tentative="1">
      <w:start w:val="1"/>
      <w:numFmt w:val="lowerLetter"/>
      <w:lvlText w:val="%8)"/>
      <w:lvlJc w:val="left"/>
      <w:pPr>
        <w:tabs>
          <w:tab w:val="num" w:pos="3920"/>
        </w:tabs>
        <w:ind w:left="3920" w:hanging="420"/>
      </w:pPr>
    </w:lvl>
    <w:lvl w:ilvl="8" w:tplc="0409001B" w:tentative="1">
      <w:start w:val="1"/>
      <w:numFmt w:val="lowerRoman"/>
      <w:lvlText w:val="%9."/>
      <w:lvlJc w:val="right"/>
      <w:pPr>
        <w:tabs>
          <w:tab w:val="num" w:pos="4340"/>
        </w:tabs>
        <w:ind w:left="4340" w:hanging="420"/>
      </w:pPr>
    </w:lvl>
  </w:abstractNum>
  <w:abstractNum w:abstractNumId="1" w15:restartNumberingAfterBreak="0">
    <w:nsid w:val="7DBB488F"/>
    <w:multiLevelType w:val="hybridMultilevel"/>
    <w:tmpl w:val="BE36B09A"/>
    <w:lvl w:ilvl="0" w:tplc="3CE8F724">
      <w:start w:val="3"/>
      <w:numFmt w:val="japaneseCounting"/>
      <w:lvlText w:val="第%1条"/>
      <w:lvlJc w:val="left"/>
      <w:pPr>
        <w:tabs>
          <w:tab w:val="num" w:pos="1691"/>
        </w:tabs>
        <w:ind w:left="1691" w:hanging="1140"/>
      </w:pPr>
      <w:rPr>
        <w:rFonts w:hint="default"/>
      </w:rPr>
    </w:lvl>
    <w:lvl w:ilvl="1" w:tplc="04090019" w:tentative="1">
      <w:start w:val="1"/>
      <w:numFmt w:val="lowerLetter"/>
      <w:lvlText w:val="%2)"/>
      <w:lvlJc w:val="left"/>
      <w:pPr>
        <w:tabs>
          <w:tab w:val="num" w:pos="1391"/>
        </w:tabs>
        <w:ind w:left="1391" w:hanging="420"/>
      </w:pPr>
    </w:lvl>
    <w:lvl w:ilvl="2" w:tplc="0409001B" w:tentative="1">
      <w:start w:val="1"/>
      <w:numFmt w:val="lowerRoman"/>
      <w:lvlText w:val="%3."/>
      <w:lvlJc w:val="right"/>
      <w:pPr>
        <w:tabs>
          <w:tab w:val="num" w:pos="1811"/>
        </w:tabs>
        <w:ind w:left="1811" w:hanging="420"/>
      </w:pPr>
    </w:lvl>
    <w:lvl w:ilvl="3" w:tplc="0409000F" w:tentative="1">
      <w:start w:val="1"/>
      <w:numFmt w:val="decimal"/>
      <w:lvlText w:val="%4."/>
      <w:lvlJc w:val="left"/>
      <w:pPr>
        <w:tabs>
          <w:tab w:val="num" w:pos="2231"/>
        </w:tabs>
        <w:ind w:left="2231" w:hanging="420"/>
      </w:pPr>
    </w:lvl>
    <w:lvl w:ilvl="4" w:tplc="04090019" w:tentative="1">
      <w:start w:val="1"/>
      <w:numFmt w:val="lowerLetter"/>
      <w:lvlText w:val="%5)"/>
      <w:lvlJc w:val="left"/>
      <w:pPr>
        <w:tabs>
          <w:tab w:val="num" w:pos="2651"/>
        </w:tabs>
        <w:ind w:left="2651" w:hanging="420"/>
      </w:pPr>
    </w:lvl>
    <w:lvl w:ilvl="5" w:tplc="0409001B" w:tentative="1">
      <w:start w:val="1"/>
      <w:numFmt w:val="lowerRoman"/>
      <w:lvlText w:val="%6."/>
      <w:lvlJc w:val="right"/>
      <w:pPr>
        <w:tabs>
          <w:tab w:val="num" w:pos="3071"/>
        </w:tabs>
        <w:ind w:left="3071" w:hanging="420"/>
      </w:pPr>
    </w:lvl>
    <w:lvl w:ilvl="6" w:tplc="0409000F" w:tentative="1">
      <w:start w:val="1"/>
      <w:numFmt w:val="decimal"/>
      <w:lvlText w:val="%7."/>
      <w:lvlJc w:val="left"/>
      <w:pPr>
        <w:tabs>
          <w:tab w:val="num" w:pos="3491"/>
        </w:tabs>
        <w:ind w:left="3491" w:hanging="420"/>
      </w:pPr>
    </w:lvl>
    <w:lvl w:ilvl="7" w:tplc="04090019" w:tentative="1">
      <w:start w:val="1"/>
      <w:numFmt w:val="lowerLetter"/>
      <w:lvlText w:val="%8)"/>
      <w:lvlJc w:val="left"/>
      <w:pPr>
        <w:tabs>
          <w:tab w:val="num" w:pos="3911"/>
        </w:tabs>
        <w:ind w:left="3911" w:hanging="420"/>
      </w:pPr>
    </w:lvl>
    <w:lvl w:ilvl="8" w:tplc="0409001B" w:tentative="1">
      <w:start w:val="1"/>
      <w:numFmt w:val="lowerRoman"/>
      <w:lvlText w:val="%9."/>
      <w:lvlJc w:val="right"/>
      <w:pPr>
        <w:tabs>
          <w:tab w:val="num" w:pos="4331"/>
        </w:tabs>
        <w:ind w:left="4331"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B83"/>
    <w:rsid w:val="003B29FE"/>
    <w:rsid w:val="003C7C42"/>
    <w:rsid w:val="003E1BF8"/>
    <w:rsid w:val="0044714F"/>
    <w:rsid w:val="00460A07"/>
    <w:rsid w:val="004D2940"/>
    <w:rsid w:val="006165C5"/>
    <w:rsid w:val="006216AB"/>
    <w:rsid w:val="006D104B"/>
    <w:rsid w:val="0099266D"/>
    <w:rsid w:val="00B1355E"/>
    <w:rsid w:val="00B47B10"/>
    <w:rsid w:val="00B55D7B"/>
    <w:rsid w:val="00B65FBB"/>
    <w:rsid w:val="00B97B83"/>
    <w:rsid w:val="00D10EFF"/>
    <w:rsid w:val="00D631F9"/>
    <w:rsid w:val="00D82357"/>
    <w:rsid w:val="00E314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D886A-635E-4A53-B715-B235B02BD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rsid w:val="00B97B83"/>
    <w:pPr>
      <w:tabs>
        <w:tab w:val="center" w:pos="4153"/>
        <w:tab w:val="right" w:pos="8306"/>
      </w:tabs>
      <w:snapToGrid w:val="0"/>
      <w:jc w:val="left"/>
    </w:pPr>
    <w:rPr>
      <w:rFonts w:ascii="仿宋_GB2312" w:eastAsia="仿宋_GB2312" w:hAnsi="Times New Roman" w:cs="Times New Roman"/>
      <w:sz w:val="18"/>
      <w:szCs w:val="18"/>
    </w:rPr>
  </w:style>
  <w:style w:type="character" w:customStyle="1" w:styleId="a4">
    <w:name w:val="页脚 字符"/>
    <w:basedOn w:val="a0"/>
    <w:link w:val="a3"/>
    <w:rsid w:val="00B97B83"/>
    <w:rPr>
      <w:rFonts w:ascii="仿宋_GB2312" w:eastAsia="仿宋_GB2312" w:hAnsi="Times New Roman" w:cs="Times New Roman"/>
      <w:sz w:val="18"/>
      <w:szCs w:val="18"/>
    </w:rPr>
  </w:style>
  <w:style w:type="paragraph" w:styleId="a5">
    <w:name w:val="Title"/>
    <w:basedOn w:val="a"/>
    <w:next w:val="a"/>
    <w:link w:val="a6"/>
    <w:uiPriority w:val="10"/>
    <w:qFormat/>
    <w:rsid w:val="00B97B83"/>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B97B83"/>
    <w:rPr>
      <w:rFonts w:asciiTheme="majorHAnsi" w:eastAsiaTheme="majorEastAsia" w:hAnsiTheme="majorHAnsi" w:cstheme="majorBidi"/>
      <w:b/>
      <w:bCs/>
      <w:sz w:val="32"/>
      <w:szCs w:val="32"/>
    </w:rPr>
  </w:style>
  <w:style w:type="paragraph" w:styleId="a7">
    <w:name w:val="Body Text Indent"/>
    <w:basedOn w:val="a"/>
    <w:link w:val="a8"/>
    <w:rsid w:val="006165C5"/>
    <w:pPr>
      <w:adjustRightInd w:val="0"/>
      <w:snapToGrid w:val="0"/>
      <w:spacing w:line="312" w:lineRule="auto"/>
      <w:ind w:firstLine="567"/>
    </w:pPr>
    <w:rPr>
      <w:rFonts w:ascii="仿宋_GB2312" w:eastAsia="仿宋_GB2312" w:hAnsi="Times New Roman" w:cs="Times New Roman"/>
      <w:kern w:val="0"/>
      <w:sz w:val="24"/>
      <w:szCs w:val="24"/>
      <w:lang w:val="x-none" w:eastAsia="x-none"/>
    </w:rPr>
  </w:style>
  <w:style w:type="character" w:customStyle="1" w:styleId="a8">
    <w:name w:val="正文文本缩进 字符"/>
    <w:basedOn w:val="a0"/>
    <w:link w:val="a7"/>
    <w:rsid w:val="006165C5"/>
    <w:rPr>
      <w:rFonts w:ascii="仿宋_GB2312" w:eastAsia="仿宋_GB2312" w:hAnsi="Times New Roman" w:cs="Times New Roman"/>
      <w:kern w:val="0"/>
      <w:sz w:val="24"/>
      <w:szCs w:val="24"/>
      <w:lang w:val="x-none" w:eastAsia="x-none"/>
    </w:rPr>
  </w:style>
  <w:style w:type="paragraph" w:customStyle="1" w:styleId="p17">
    <w:name w:val="p17"/>
    <w:basedOn w:val="a"/>
    <w:rsid w:val="00D10EFF"/>
    <w:pPr>
      <w:widowControl/>
    </w:pPr>
    <w:rPr>
      <w:rFonts w:ascii="Times New Roman" w:eastAsia="宋体" w:hAnsi="Times New Roman" w:cs="Times New Roman"/>
      <w:kern w:val="0"/>
      <w:szCs w:val="21"/>
    </w:rPr>
  </w:style>
  <w:style w:type="paragraph" w:styleId="2">
    <w:name w:val="Body Text Indent 2"/>
    <w:basedOn w:val="a"/>
    <w:link w:val="20"/>
    <w:rsid w:val="004D2940"/>
    <w:pPr>
      <w:wordWrap w:val="0"/>
      <w:adjustRightInd w:val="0"/>
      <w:snapToGrid w:val="0"/>
      <w:spacing w:line="312" w:lineRule="auto"/>
      <w:ind w:firstLine="567"/>
    </w:pPr>
    <w:rPr>
      <w:rFonts w:ascii="宋体" w:eastAsia="仿宋_GB2312" w:hAnsi="宋体" w:cs="Times New Roman"/>
      <w:sz w:val="28"/>
      <w:szCs w:val="28"/>
    </w:rPr>
  </w:style>
  <w:style w:type="character" w:customStyle="1" w:styleId="20">
    <w:name w:val="正文文本缩进 2 字符"/>
    <w:basedOn w:val="a0"/>
    <w:link w:val="2"/>
    <w:rsid w:val="004D2940"/>
    <w:rPr>
      <w:rFonts w:ascii="宋体" w:eastAsia="仿宋_GB2312" w:hAnsi="宋体" w:cs="Times New Roman"/>
      <w:sz w:val="28"/>
      <w:szCs w:val="28"/>
    </w:rPr>
  </w:style>
  <w:style w:type="paragraph" w:styleId="a9">
    <w:name w:val="header"/>
    <w:basedOn w:val="a"/>
    <w:link w:val="aa"/>
    <w:rsid w:val="003C7C42"/>
    <w:pPr>
      <w:pBdr>
        <w:bottom w:val="single" w:sz="6" w:space="1" w:color="auto"/>
      </w:pBdr>
      <w:tabs>
        <w:tab w:val="center" w:pos="4153"/>
        <w:tab w:val="right" w:pos="8306"/>
      </w:tabs>
      <w:snapToGrid w:val="0"/>
      <w:jc w:val="center"/>
    </w:pPr>
    <w:rPr>
      <w:rFonts w:ascii="仿宋_GB2312" w:eastAsia="仿宋_GB2312" w:hAnsi="Times New Roman" w:cs="Times New Roman"/>
      <w:sz w:val="18"/>
      <w:szCs w:val="18"/>
    </w:rPr>
  </w:style>
  <w:style w:type="character" w:customStyle="1" w:styleId="aa">
    <w:name w:val="页眉 字符"/>
    <w:basedOn w:val="a0"/>
    <w:link w:val="a9"/>
    <w:rsid w:val="003C7C42"/>
    <w:rPr>
      <w:rFonts w:ascii="仿宋_GB2312" w:eastAsia="仿宋_GB2312" w:hAnsi="Times New Roman" w:cs="Times New Roman"/>
      <w:sz w:val="18"/>
      <w:szCs w:val="18"/>
    </w:rPr>
  </w:style>
  <w:style w:type="table" w:styleId="ab">
    <w:name w:val="Table Grid"/>
    <w:basedOn w:val="a1"/>
    <w:rsid w:val="003C7C4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Indent 3"/>
    <w:basedOn w:val="a"/>
    <w:link w:val="30"/>
    <w:semiHidden/>
    <w:rsid w:val="003E1BF8"/>
    <w:pPr>
      <w:wordWrap w:val="0"/>
      <w:adjustRightInd w:val="0"/>
      <w:snapToGrid w:val="0"/>
      <w:spacing w:line="324" w:lineRule="auto"/>
      <w:ind w:firstLine="567"/>
    </w:pPr>
    <w:rPr>
      <w:rFonts w:ascii="仿宋_GB2312" w:eastAsia="仿宋_GB2312" w:hAnsi="宋体" w:cs="Times New Roman"/>
      <w:sz w:val="28"/>
      <w:szCs w:val="21"/>
    </w:rPr>
  </w:style>
  <w:style w:type="character" w:customStyle="1" w:styleId="30">
    <w:name w:val="正文文本缩进 3 字符"/>
    <w:basedOn w:val="a0"/>
    <w:link w:val="3"/>
    <w:semiHidden/>
    <w:rsid w:val="003E1BF8"/>
    <w:rPr>
      <w:rFonts w:ascii="仿宋_GB2312" w:eastAsia="仿宋_GB2312" w:hAnsi="宋体" w:cs="Times New Roman"/>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812</Words>
  <Characters>4630</Characters>
  <Application>Microsoft Office Word</Application>
  <DocSecurity>0</DocSecurity>
  <Lines>38</Lines>
  <Paragraphs>10</Paragraphs>
  <ScaleCrop>false</ScaleCrop>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3</cp:revision>
  <dcterms:created xsi:type="dcterms:W3CDTF">2019-03-21T06:45:00Z</dcterms:created>
  <dcterms:modified xsi:type="dcterms:W3CDTF">2019-03-21T06:45:00Z</dcterms:modified>
</cp:coreProperties>
</file>