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宋体" w:hAnsi="宋体" w:eastAsia="宋体" w:cs="宋体"/>
        </w:rPr>
      </w:pPr>
      <w:r>
        <w:rPr>
          <w:rFonts w:hint="eastAsia" w:ascii="宋体" w:hAnsi="宋体" w:eastAsia="宋体" w:cs="宋体"/>
        </w:rPr>
        <w:t>办公产品采购协议</w:t>
      </w:r>
    </w:p>
    <w:p>
      <w:pPr>
        <w:widowControl/>
        <w:shd w:val="clear" w:color="auto" w:fill="FFFFFF"/>
        <w:spacing w:line="360" w:lineRule="auto"/>
        <w:ind w:firstLine="480" w:firstLineChars="200"/>
        <w:jc w:val="right"/>
        <w:rPr>
          <w:rFonts w:hint="eastAsia" w:ascii="宋体" w:hAnsi="宋体" w:eastAsia="宋体" w:cs="宋体"/>
          <w:color w:val="000000" w:themeColor="text1"/>
          <w:kern w:val="0"/>
          <w:sz w:val="32"/>
          <w:szCs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合同编号：</w:t>
      </w:r>
      <w:r>
        <w:rPr>
          <w:rFonts w:hint="eastAsia" w:ascii="宋体" w:hAnsi="宋体" w:eastAsia="宋体" w:cs="宋体"/>
          <w:color w:val="000000" w:themeColor="text1"/>
          <w:sz w:val="24"/>
          <w:u w:val="single"/>
          <w14:textFill>
            <w14:solidFill>
              <w14:schemeClr w14:val="tx1"/>
            </w14:solidFill>
          </w14:textFill>
        </w:rPr>
        <w:t>       </w:t>
      </w:r>
    </w:p>
    <w:p>
      <w:pPr>
        <w:pStyle w:val="5"/>
        <w:spacing w:before="0" w:line="360" w:lineRule="auto"/>
        <w:ind w:firstLine="480" w:firstLineChars="200"/>
        <w:rPr>
          <w:rFonts w:hint="eastAsia" w:ascii="宋体" w:hAnsi="宋体" w:eastAsia="宋体" w:cs="宋体"/>
          <w:b/>
          <w:color w:val="000000" w:themeColor="text1"/>
          <w:u w:val="single"/>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甲方（</w:t>
      </w:r>
      <w:r>
        <w:rPr>
          <w:rFonts w:hint="eastAsia" w:ascii="宋体" w:hAnsi="宋体" w:eastAsia="宋体" w:cs="宋体"/>
          <w:b/>
          <w:color w:val="000000" w:themeColor="text1"/>
          <w14:textFill>
            <w14:solidFill>
              <w14:schemeClr w14:val="tx1"/>
            </w14:solidFill>
          </w14:textFill>
        </w:rPr>
        <w:t>供方</w:t>
      </w:r>
      <w:r>
        <w:rPr>
          <w:rFonts w:hint="eastAsia" w:ascii="宋体" w:hAnsi="宋体" w:eastAsia="宋体" w:cs="宋体"/>
          <w:b/>
          <w:color w:val="000000" w:themeColor="text1"/>
          <w14:textFill>
            <w14:solidFill>
              <w14:schemeClr w14:val="tx1"/>
            </w14:solidFill>
          </w14:textFill>
        </w:rPr>
        <w:t>）：</w:t>
      </w:r>
      <w:r>
        <w:rPr>
          <w:rFonts w:hint="eastAsia" w:ascii="宋体" w:hAnsi="宋体" w:eastAsia="宋体" w:cs="宋体"/>
          <w:b/>
          <w:color w:val="000000" w:themeColor="text1"/>
          <w:u w:val="single"/>
          <w14:textFill>
            <w14:solidFill>
              <w14:schemeClr w14:val="tx1"/>
            </w14:solidFill>
          </w14:textFill>
        </w:rPr>
        <w:t xml:space="preserve">  </w:t>
      </w:r>
      <w:r>
        <w:rPr>
          <w:rFonts w:hint="eastAsia" w:ascii="宋体" w:hAnsi="宋体" w:eastAsia="宋体" w:cs="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法定代表人职务：</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地址：</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after="156" w:afterLines="5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联系方式：</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乙方（</w:t>
      </w:r>
      <w:r>
        <w:rPr>
          <w:rFonts w:hint="eastAsia" w:ascii="宋体" w:hAnsi="宋体" w:eastAsia="宋体" w:cs="宋体"/>
          <w:b/>
          <w:color w:val="000000" w:themeColor="text1"/>
          <w14:textFill>
            <w14:solidFill>
              <w14:schemeClr w14:val="tx1"/>
            </w14:solidFill>
          </w14:textFill>
        </w:rPr>
        <w:t>需</w:t>
      </w:r>
      <w:r>
        <w:rPr>
          <w:rFonts w:hint="eastAsia" w:ascii="宋体" w:hAnsi="宋体" w:eastAsia="宋体" w:cs="宋体"/>
          <w:b/>
          <w:color w:val="000000" w:themeColor="text1"/>
          <w14:textFill>
            <w14:solidFill>
              <w14:schemeClr w14:val="tx1"/>
            </w14:solidFill>
          </w14:textFill>
        </w:rPr>
        <w:t>方）：</w:t>
      </w:r>
      <w:r>
        <w:rPr>
          <w:rFonts w:hint="eastAsia" w:ascii="宋体" w:hAnsi="宋体" w:eastAsia="宋体" w:cs="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法定代表人职务：</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地址：</w:t>
      </w:r>
      <w:r>
        <w:rPr>
          <w:rFonts w:hint="eastAsia" w:ascii="宋体" w:hAnsi="宋体" w:eastAsia="宋体" w:cs="宋体"/>
          <w:color w:val="000000" w:themeColor="text1"/>
          <w:u w:val="single"/>
          <w14:textFill>
            <w14:solidFill>
              <w14:schemeClr w14:val="tx1"/>
            </w14:solidFill>
          </w14:textFill>
        </w:rPr>
        <w:t xml:space="preserve">                       </w:t>
      </w:r>
    </w:p>
    <w:p>
      <w:pPr>
        <w:widowControl/>
        <w:shd w:val="clear" w:color="auto" w:fill="FFFFFF"/>
        <w:spacing w:after="312" w:line="360" w:lineRule="auto"/>
        <w:ind w:firstLine="480" w:firstLineChars="200"/>
        <w:jc w:val="left"/>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联系方式：</w:t>
      </w:r>
      <w:r>
        <w:rPr>
          <w:rFonts w:hint="eastAsia" w:ascii="宋体" w:hAnsi="宋体" w:eastAsia="宋体" w:cs="宋体"/>
          <w:color w:val="000000" w:themeColor="text1"/>
          <w:sz w:val="24"/>
          <w:szCs w:val="24"/>
          <w:u w:val="single"/>
          <w14:textFill>
            <w14:solidFill>
              <w14:schemeClr w14:val="tx1"/>
            </w14:solidFill>
          </w14:textFill>
        </w:rPr>
        <w:t xml:space="preserve">                   </w:t>
      </w:r>
    </w:p>
    <w:p>
      <w:pPr>
        <w:widowControl/>
        <w:shd w:val="clear" w:color="auto" w:fill="FFFFFF"/>
        <w:spacing w:after="156" w:afterLines="50"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甲方公司（甲方）为了降低、控制办公采购成本，改变多年来随机采购缺乏控制的模式，将采购交易行为规范化，特委托</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乙方）负责年度办公产品采购及服务，并请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对甲方公司的采购项目进行评估，对其办公费用实施监督。为此双方签定协议书，具体如下：</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第一条　双方的义务与责任</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一、甲方在内部确定办公费用控制及办公类产品采购服务的财务预订机制。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1．确定常规产品及服务的消耗定额。</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2．建立办公费用支出档案。</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3．建立采购计划及预评估制度。</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4．及时填写回馈产品质量及服务质量意见单。</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二、乙方积极参与甲方采购评估，并协助甲方对办公费用进行管理和控制。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1．在收到甲方采购计划申报表后，向甲方提供采购计划评估表。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2．协助甲方确定常规产品消耗定额。</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3．提供甲方历次采购档案。</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4．每月向甲方提供分产品、分服务的采购报表。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三、乙方提供如下产品和服务承诺。</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1．提供的产品质量符合该产品服务质量标准，达到甲方对产品服务质量的满意预设。不出售伪劣、残次商品。</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2．当乙方提供的产品不符合要求时，甲方无条件退货、换货。乙方办理退货、换货时间不得超过两天。</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3．乙方必须按定单要求准时将产品送至甲方地址，确保送货及时。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4．在甲方按正常计划采购的前提下，乙方须满足甲方应急采购要求，无论金额高低，数量大小，都须在4小时内送达。</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四、采购定单的确定</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1．甲方根据本单位的实际需求，并结合以往采购的内容，提供本次采购及服务定单。</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2．乙方收到定单后，进行集合评估，然后将评估结果及价格报给甲方，以让甲方确认。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3．甲方将评估后的定单审核后，递交本单位给予批准。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4．甲方在网上及通过传真对定单进行确认。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五、每次定单的价格确认。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1．乙方向甲方提供的产品及服务，均执行经销商代理价格，即享受本网最低价格。</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2．为了体现产品价格的相对稳定性，当一种产品的价格确定后，一般在计划本年度内保持不变。若遇产品及服务成本上升或降低，乙方须提前十天通知甲方，在双方认可的情况下进行调整。</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3．每类产品的第一次价格确认后，以乙方产品优惠价格为基础，在双方进一步协商的基础上确认。</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 xml:space="preserve">第二条 </w:t>
      </w:r>
      <w:r>
        <w:rPr>
          <w:rFonts w:hint="eastAsia" w:ascii="宋体" w:hAnsi="宋体" w:eastAsia="宋体" w:cs="宋体"/>
          <w:b/>
          <w:color w:val="000000" w:themeColor="text1"/>
          <w:kern w:val="0"/>
          <w:sz w:val="24"/>
          <w:szCs w:val="24"/>
          <w14:textFill>
            <w14:solidFill>
              <w14:schemeClr w14:val="tx1"/>
            </w14:solidFill>
          </w14:textFill>
        </w:rPr>
        <w:t xml:space="preserve"> </w:t>
      </w:r>
      <w:r>
        <w:rPr>
          <w:rFonts w:hint="eastAsia" w:ascii="宋体" w:hAnsi="宋体" w:eastAsia="宋体" w:cs="宋体"/>
          <w:b/>
          <w:color w:val="000000" w:themeColor="text1"/>
          <w:kern w:val="0"/>
          <w:sz w:val="24"/>
          <w:szCs w:val="24"/>
          <w14:textFill>
            <w14:solidFill>
              <w14:schemeClr w14:val="tx1"/>
            </w14:solidFill>
          </w14:textFill>
        </w:rPr>
        <w:t>甲方信息资料的保密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1．甲方对履行采购协议过程中涉及乙方的商业文档、数据材料有保密义务，未经乙方书面许可，不得擅自许可任何第三者阅读、使用。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2．由甲方以任何形式给乙方的资料均为甲方的保密资料。甲乙双方应就本合同条款文件保密。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3．任一方如依政府法令规定须提供机密资料时，可按规定提供，但应尽快将此项事实通知对方。</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第三条　合同的延续和终止</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1．甲方须认真履行计划采购制度，违反以下情况，乙方有权终止合同。</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A．甲方未履行采购计划。</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B．甲方年采购额低于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元。月均采购低于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C．不执行集中采购制。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2．乙方须按本合同的要求认真履行服务职能，违反以下情况之一者， 甲方有权终止合同。</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A．没有履行采购评估承诺。</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B．价格不能满足甲方要求。</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C．送货及其它服务不能满足甲方需要。</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3．本协议书有效期为一年，协议到期后，若双方再次合作，双方需重新签定协议。</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4．本合同自双方签署之日起生效，至双方完全履行其在本合同内应尽的义务为止。</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5．合同执行过程中，如一方需要改变或终止，必须在20日前提出征得对方同意并签订协议书。</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第四条　</w:t>
      </w:r>
      <w:bookmarkStart w:id="1" w:name="_GoBack"/>
      <w:r>
        <w:rPr>
          <w:rFonts w:hint="eastAsia" w:ascii="宋体" w:hAnsi="宋体" w:eastAsia="宋体" w:cs="宋体"/>
          <w:b/>
          <w:color w:val="000000" w:themeColor="text1"/>
          <w:kern w:val="0"/>
          <w:sz w:val="24"/>
          <w:szCs w:val="24"/>
          <w14:textFill>
            <w14:solidFill>
              <w14:schemeClr w14:val="tx1"/>
            </w14:solidFill>
          </w14:textFill>
        </w:rPr>
        <w:t>付款方式</w:t>
      </w:r>
    </w:p>
    <w:bookmarkEnd w:id="1"/>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1．每次集中采购完成时，甲方对乙方的产品与服务验收合格后，于次月5个工作日内支付上月费用。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2．方式可以通过支票、信汇、电汇和现金结算。</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3．在合同期间内，因变更或修改的产品价格或服务费用，由甲乙双方协商签订补充协议。</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第五条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 xml:space="preserve"> 争议解决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凡因履行本合同而产生的，或与本合同有关的一切争议，双方应通过友好协商解决。若争议经协商仍无法解决的，按以</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种方式处理：</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1）提交</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仲裁委员会，按照申请仲裁时该委员会有效的仲裁规则进行仲裁。仲裁裁决是终局的，对双方均有约束力。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2）向</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所在地人民法院提起诉讼。</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第六条　合同附件及其他</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1．本合同和本合同中任何有关的权利和义务，未经另一方的书面同意，不得通过合同或适用法律而转让。</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2．本合同未尽事宜，一律遵照《中华人民共和国民法典》的有关规定，经合同双方共同协商，做出补充协议，补充协议与本合同具有同等法律效力。其生效日期自甲、乙双方签字盖章之日起。</w:t>
      </w:r>
    </w:p>
    <w:p>
      <w:pPr>
        <w:widowControl/>
        <w:shd w:val="clear" w:color="auto" w:fill="FFFFFF"/>
        <w:spacing w:after="312" w:afterLines="100"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3．本合同正本一式贰份。甲、乙双方各执壹份。</w:t>
      </w:r>
      <w:bookmarkStart w:id="0" w:name="_Hlk510516387"/>
      <w:r>
        <w:rPr>
          <w:rFonts w:hint="eastAsia" w:ascii="宋体" w:hAnsi="宋体" w:eastAsia="宋体" w:cs="宋体"/>
          <w:color w:val="000000" w:themeColor="text1"/>
          <w:sz w:val="24"/>
          <w:szCs w:val="24"/>
          <w14:textFill>
            <w14:solidFill>
              <w14:schemeClr w14:val="tx1"/>
            </w14:solidFill>
          </w14:textFill>
        </w:rPr>
        <w:t>各份协议文本具有同等法律效力。</w:t>
      </w:r>
      <w:bookmarkEnd w:id="0"/>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甲方（盖章）：</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乙方（盖章）：</w:t>
            </w:r>
            <w:r>
              <w:rPr>
                <w:rFonts w:hint="eastAsia" w:ascii="宋体" w:hAnsi="宋体" w:eastAsia="宋体" w:cs="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kern w:val="0"/>
                <w:sz w:val="20"/>
                <w:szCs w:val="20"/>
                <w:u w:val="single"/>
              </w:rPr>
              <w:t xml:space="preserve">             </w:t>
            </w:r>
          </w:p>
        </w:tc>
      </w:tr>
    </w:tbl>
    <w:p>
      <w:pPr>
        <w:spacing w:line="360" w:lineRule="auto"/>
        <w:rPr>
          <w:rFonts w:hint="eastAsia" w:ascii="宋体" w:hAnsi="宋体" w:eastAsia="宋体" w:cs="宋体"/>
          <w:color w:val="000000" w:themeColor="text1"/>
          <w:sz w:val="24"/>
          <w:szCs w:val="24"/>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Stsong">
    <w:altName w:val="汉仪中等线KW"/>
    <w:panose1 w:val="02010600040101010101"/>
    <w:charset w:val="86"/>
    <w:family w:val="auto"/>
    <w:pitch w:val="default"/>
    <w:sig w:usb0="00000000" w:usb1="00000000" w:usb2="00000010" w:usb3="00000000" w:csb0="0004009F" w:csb1="00000000"/>
  </w:font>
  <w:font w:name="华文宋体">
    <w:altName w:val="汉仪书宋二KW"/>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Verdana" w:hAnsi="Verdana"/>
      </w:rPr>
    </w:pPr>
    <w:r>
      <w:rPr>
        <w:rFonts w:ascii="Verdana" w:hAnsi="Verdana"/>
      </w:rPr>
      <w:fldChar w:fldCharType="begin"/>
    </w:r>
    <w:r>
      <w:rPr>
        <w:rStyle w:val="11"/>
        <w:rFonts w:ascii="Verdana" w:hAnsi="Verdana"/>
      </w:rPr>
      <w:instrText xml:space="preserve">PAGE  </w:instrText>
    </w:r>
    <w:r>
      <w:rPr>
        <w:rFonts w:ascii="Verdana" w:hAnsi="Verdana"/>
      </w:rPr>
      <w:fldChar w:fldCharType="separate"/>
    </w:r>
    <w:r>
      <w:rPr>
        <w:rStyle w:val="11"/>
        <w:rFonts w:ascii="Verdana" w:hAnsi="Verdana"/>
      </w:rPr>
      <w:t>- 6 -</w:t>
    </w:r>
    <w:r>
      <w:rPr>
        <w:rFonts w:ascii="Verdana" w:hAnsi="Verdana"/>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570B2"/>
    <w:rsid w:val="001B1FCD"/>
    <w:rsid w:val="001D25D0"/>
    <w:rsid w:val="001D5004"/>
    <w:rsid w:val="00212251"/>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D754E"/>
    <w:rsid w:val="006F6C79"/>
    <w:rsid w:val="00734E53"/>
    <w:rsid w:val="007B0661"/>
    <w:rsid w:val="007F29A4"/>
    <w:rsid w:val="007F7C41"/>
    <w:rsid w:val="00812337"/>
    <w:rsid w:val="00846E08"/>
    <w:rsid w:val="00944C92"/>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ED7C59"/>
    <w:rsid w:val="00F03CCB"/>
    <w:rsid w:val="00F36ACE"/>
    <w:rsid w:val="00F60BDB"/>
    <w:rsid w:val="00F84B8C"/>
    <w:rsid w:val="00FA4321"/>
    <w:rsid w:val="00FC4F0C"/>
    <w:rsid w:val="7FFF9D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4"/>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10">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2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Normal (Web)"/>
    <w:basedOn w:val="1"/>
    <w:uiPriority w:val="99"/>
    <w:pPr>
      <w:widowControl/>
      <w:spacing w:before="90"/>
      <w:jc w:val="left"/>
    </w:pPr>
    <w:rPr>
      <w:rFonts w:ascii="Times New Roman" w:hAnsi="Times New Roman" w:cs="Times New Roman"/>
      <w:kern w:val="0"/>
      <w:sz w:val="24"/>
      <w:szCs w:val="20"/>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nhideWhenUsed/>
    <w:uiPriority w:val="99"/>
    <w:rPr>
      <w:color w:val="0000FF"/>
      <w:u w:val="single"/>
    </w:rPr>
  </w:style>
  <w:style w:type="character" w:customStyle="1" w:styleId="13">
    <w:name w:val="标题 字符"/>
    <w:basedOn w:val="10"/>
    <w:link w:val="6"/>
    <w:uiPriority w:val="10"/>
    <w:rPr>
      <w:rFonts w:asciiTheme="majorHAnsi" w:hAnsiTheme="majorHAnsi" w:eastAsiaTheme="majorEastAsia" w:cstheme="majorBidi"/>
      <w:b/>
      <w:bCs/>
      <w:sz w:val="32"/>
      <w:szCs w:val="32"/>
    </w:rPr>
  </w:style>
  <w:style w:type="character" w:customStyle="1" w:styleId="14">
    <w:name w:val="标题 3 字符"/>
    <w:basedOn w:val="10"/>
    <w:link w:val="3"/>
    <w:uiPriority w:val="9"/>
    <w:rPr>
      <w:rFonts w:ascii="等线" w:hAnsi="等线" w:eastAsia="宋体" w:cs="Times New Roman"/>
      <w:b/>
      <w:bCs/>
      <w:sz w:val="32"/>
      <w:szCs w:val="32"/>
    </w:rPr>
  </w:style>
  <w:style w:type="paragraph" w:customStyle="1" w:styleId="15">
    <w:name w:val="样式 样式 标题 3 + (中文) 宋体1 + 小四"/>
    <w:basedOn w:val="1"/>
    <w:link w:val="1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6">
    <w:name w:val="样式 样式 标题 3 + (中文) 宋体1 + 小四 Char"/>
    <w:basedOn w:val="10"/>
    <w:link w:val="15"/>
    <w:uiPriority w:val="0"/>
    <w:rPr>
      <w:rFonts w:ascii="等线" w:hAnsi="等线" w:eastAsia="宋体" w:cs="Times New Roman"/>
      <w:b/>
      <w:bCs/>
      <w:sz w:val="32"/>
      <w:szCs w:val="32"/>
    </w:rPr>
  </w:style>
  <w:style w:type="table" w:customStyle="1" w:styleId="1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8">
    <w:name w:val="Grid Table 1 Light"/>
    <w:basedOn w:val="7"/>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9">
    <w:name w:val="标题 2 字符"/>
    <w:basedOn w:val="10"/>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20">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21">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22">
    <w:name w:val="页脚 字符"/>
    <w:basedOn w:val="10"/>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339</Words>
  <Characters>1934</Characters>
  <Lines>16</Lines>
  <Paragraphs>4</Paragraphs>
  <TotalTime>0</TotalTime>
  <ScaleCrop>false</ScaleCrop>
  <LinksUpToDate>false</LinksUpToDate>
  <CharactersWithSpaces>2269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2019-03-10T21:35:00Z</dcterms:created>
  <dc:creator>雯 张</dc:creator>
  <cp:lastModifiedBy>雯 张</cp:lastModifiedBy>
  <dcterms:modified xsi:type="dcterms:W3CDTF">2020-05-27T14:42:31Z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