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8"/>
          <w:rFonts w:hint="eastAsia" w:ascii="宋体" w:hAnsi="宋体" w:eastAsia="宋体" w:cs="宋体"/>
          <w:b/>
          <w:sz w:val="32"/>
          <w:szCs w:val="32"/>
        </w:rPr>
        <w:t>夫妻分居协议书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协议人（男方）：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日出生，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族，身份证号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协议人（女方）：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日出生，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族，身份证号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协议双方于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日登记结婚，于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月离婚，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民政局再次登记结婚，婚后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日生育一女名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，现年5岁。现因夫妻经常闹矛盾，感情不和，为缓和夫妻矛盾，双方一致同意分居 2年时间，以便冷静思考婚姻之继续与否，分居满2年后依然无法和好的，双方可依据本协议离婚或依法提起离婚诉讼。经协议人自愿协商，达成正式分居协议，如下：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一、分居时间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双方一致确定并认可夫妻分居从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日到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二、住所安排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分居期间男方居住于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 女方与女儿居住于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    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三、子女抚养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1.分居期间子女随女方生活，男方每月给付抚养费人民币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       </w:t>
      </w:r>
      <w:r>
        <w:rPr>
          <w:rFonts w:hint="eastAsia" w:ascii="宋体" w:hAnsi="宋体" w:eastAsia="宋体" w:cs="宋体"/>
          <w:sz w:val="24"/>
          <w:szCs w:val="24"/>
        </w:rPr>
        <w:t>元；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2.男方每两周可探望女儿一次，每次为两天，于隔周的每周五晚接走，周日晚送回。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四、财产规定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1.分居前的夫妻共同财产，房屋两套，一处位于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，一套位于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的房屋归男方使用，位于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的房屋归女方使用；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2.汽车两辆，分别为现代途胜及宝马轿车。分居期间现代途胜由男方使用，宝马车由女方使用；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3.分居期间淘宝5皇冠网店1个（年营业额约人民币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元），4钻网店1间、个体工商户店铺1间、现有生意净资产（服装库存、摄影器材，办公用品）约合人民币十万元，归男方经营使用；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4.两人名下全部债务，由男方承担，分别为：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淘宝贷款人民币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元，网店经营货款欠款及男方个人用途贷款；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广发银行信用卡，女方名下卡号：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，网店经营货款欠款人民币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中信银行信用卡，女方名下卡号：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，......；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朝阳区房屋装修费用人民币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元，及每月分期手续费人民币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日新增人民币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元，分36期，每月还款人民币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元，手续费每月人民币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浦发银行信用卡，女方名下卡号：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，欠款人民币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元，含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首付款，人民币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元及部分货款欠款；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华夏银行信用卡，男方名下卡号：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，欠款人民币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元，为男方个人债务；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广发银行信用卡，男方名下卡号：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，欠款人民币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元，为男方个人债务。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5.双方各自承担对父母的赡养义务，互不干涉。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6.分居后，双方均不得对外借款，如有借款则视为其个人债务。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五、人身规定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1.分居期间相互不履行夫妻权利义务，任一方不得强制要求对方履行夫妻义务；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2.分居期间，双方享有平等的分居权利，双方暂时互不履行相互扶养之义务，但有一方丧失劳动能力等特殊情况时除外。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六、分居期间或结束时，双方有如下选择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1.双方协议自愿恢复正常夫妻关系；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2.双方达成离婚协议并到民政部门办理离婚登记；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3.双方协议不成，任一方可以据此协议到法院起诉离婚。届时本协议将视为《中华人民共和国民法典》规定的“因感情不和分居满两年的”主要证据。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七、其他条款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本协议一式两份，自双方签字时生效，男女双方各持一份，具同等法律效力。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男方（签字）：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女方（签字）：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70091B"/>
    <w:rsid w:val="0170091B"/>
    <w:rsid w:val="01C728A3"/>
    <w:rsid w:val="0859162F"/>
    <w:rsid w:val="0CF16DEA"/>
    <w:rsid w:val="143E467D"/>
    <w:rsid w:val="18AD4A03"/>
    <w:rsid w:val="2597172B"/>
    <w:rsid w:val="26FD7197"/>
    <w:rsid w:val="2A471F9F"/>
    <w:rsid w:val="31F366FD"/>
    <w:rsid w:val="35CB0CE0"/>
    <w:rsid w:val="3D3C7A0E"/>
    <w:rsid w:val="52091178"/>
    <w:rsid w:val="56A44669"/>
    <w:rsid w:val="583A19B2"/>
    <w:rsid w:val="63E57B83"/>
    <w:rsid w:val="66C4288F"/>
    <w:rsid w:val="73565975"/>
    <w:rsid w:val="74FC3173"/>
    <w:rsid w:val="7DD4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2019-05-28T05:55:00Z</dcterms:created>
  <dc:creator>Administrator</dc:creator>
  <cp:lastModifiedBy>Administrator</cp:lastModifiedBy>
  <dcterms:modified xsi:type="dcterms:W3CDTF">2019-05-28T07:32:58Z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