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燃气管道工程开发施工合同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根据《中华人民共和国民法典》和《中华人民共和国建筑法》的有关规定，甲乙双方本着依法经营、诚信合作的基本原则就</w:t>
      </w:r>
      <w:r>
        <w:rPr>
          <w:rFonts w:hint="eastAsia" w:ascii="宋体" w:hAnsi="宋体" w:eastAsia="宋体" w:cs="宋体"/>
          <w:sz w:val="24"/>
          <w:szCs w:val="24"/>
          <w:u w:val="single"/>
        </w:rPr>
        <w:t>    </w:t>
      </w:r>
      <w:r>
        <w:rPr>
          <w:rFonts w:hint="eastAsia" w:ascii="宋体" w:hAnsi="宋体" w:eastAsia="宋体" w:cs="宋体"/>
          <w:sz w:val="24"/>
          <w:szCs w:val="24"/>
        </w:rPr>
        <w:t>名城燃气配套工程的分期实施事宜，经协商一致，达成如下协议。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燃气配套工程。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3.工程类型：居民用户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4.工程规模：</w:t>
      </w:r>
      <w:r>
        <w:rPr>
          <w:rFonts w:hint="eastAsia" w:ascii="宋体" w:hAnsi="宋体" w:eastAsia="宋体" w:cs="宋体"/>
          <w:sz w:val="24"/>
          <w:szCs w:val="24"/>
          <w:u w:val="single"/>
        </w:rPr>
        <w:t>    </w:t>
      </w:r>
      <w:r>
        <w:rPr>
          <w:rFonts w:hint="eastAsia" w:ascii="宋体" w:hAnsi="宋体" w:eastAsia="宋体" w:cs="宋体"/>
          <w:sz w:val="24"/>
          <w:szCs w:val="24"/>
        </w:rPr>
        <w:t>年起算共约</w:t>
      </w:r>
      <w:r>
        <w:rPr>
          <w:rFonts w:hint="eastAsia" w:ascii="宋体" w:hAnsi="宋体" w:eastAsia="宋体" w:cs="宋体"/>
          <w:sz w:val="24"/>
          <w:szCs w:val="24"/>
          <w:u w:val="single"/>
        </w:rPr>
        <w:t>    </w:t>
      </w:r>
      <w:r>
        <w:rPr>
          <w:rFonts w:hint="eastAsia" w:ascii="宋体" w:hAnsi="宋体" w:eastAsia="宋体" w:cs="宋体"/>
          <w:sz w:val="24"/>
          <w:szCs w:val="24"/>
        </w:rPr>
        <w:t>户，本期为</w:t>
      </w:r>
      <w:r>
        <w:rPr>
          <w:rFonts w:hint="eastAsia" w:ascii="宋体" w:hAnsi="宋体" w:eastAsia="宋体" w:cs="宋体"/>
          <w:sz w:val="24"/>
          <w:szCs w:val="24"/>
          <w:u w:val="single"/>
        </w:rPr>
        <w:t>    </w:t>
      </w:r>
      <w:r>
        <w:rPr>
          <w:rFonts w:hint="eastAsia" w:ascii="宋体" w:hAnsi="宋体" w:eastAsia="宋体" w:cs="宋体"/>
          <w:sz w:val="24"/>
          <w:szCs w:val="24"/>
        </w:rPr>
        <w:t>年度实施工程。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5.工程内容：从气源管线到进户单嘴，室内外燃气管线的设计与施工。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二、合同总价与工程款支付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1.合同户数：</w:t>
      </w:r>
      <w:r>
        <w:rPr>
          <w:rFonts w:hint="eastAsia" w:ascii="宋体" w:hAnsi="宋体" w:eastAsia="宋体" w:cs="宋体"/>
          <w:sz w:val="24"/>
          <w:szCs w:val="24"/>
          <w:u w:val="single"/>
        </w:rPr>
        <w:t>    </w:t>
      </w:r>
      <w:r>
        <w:rPr>
          <w:rFonts w:hint="eastAsia" w:ascii="宋体" w:hAnsi="宋体" w:eastAsia="宋体" w:cs="宋体"/>
          <w:sz w:val="24"/>
          <w:szCs w:val="24"/>
        </w:rPr>
        <w:t>户； 每户初装费价格：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2.供气价格：每标准立方米为</w:t>
      </w:r>
      <w:r>
        <w:rPr>
          <w:rFonts w:hint="eastAsia" w:ascii="宋体" w:hAnsi="宋体" w:eastAsia="宋体" w:cs="宋体"/>
          <w:sz w:val="24"/>
          <w:szCs w:val="24"/>
          <w:u w:val="single"/>
        </w:rPr>
        <w:t>    </w:t>
      </w:r>
      <w:r>
        <w:rPr>
          <w:rFonts w:hint="eastAsia" w:ascii="宋体" w:hAnsi="宋体" w:eastAsia="宋体" w:cs="宋体"/>
          <w:sz w:val="24"/>
          <w:szCs w:val="24"/>
        </w:rPr>
        <w:t>元（按照国家物价部门规定的标准执行）。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3.合同总价（人民币）</w:t>
      </w:r>
      <w:r>
        <w:rPr>
          <w:rFonts w:hint="eastAsia" w:ascii="宋体" w:hAnsi="宋体" w:eastAsia="宋体" w:cs="宋体"/>
          <w:sz w:val="24"/>
          <w:szCs w:val="24"/>
          <w:u w:val="single"/>
        </w:rPr>
        <w:t>    </w:t>
      </w:r>
      <w:r>
        <w:rPr>
          <w:rFonts w:hint="eastAsia" w:ascii="宋体" w:hAnsi="宋体" w:eastAsia="宋体" w:cs="宋体"/>
          <w:sz w:val="24"/>
          <w:szCs w:val="24"/>
        </w:rPr>
        <w:t>万圆整，即</w:t>
      </w:r>
      <w:r>
        <w:rPr>
          <w:rFonts w:hint="eastAsia" w:ascii="宋体" w:hAnsi="宋体" w:eastAsia="宋体" w:cs="宋体"/>
          <w:sz w:val="24"/>
          <w:szCs w:val="24"/>
          <w:u w:val="single"/>
        </w:rPr>
        <w:t>    </w:t>
      </w:r>
      <w:r>
        <w:rPr>
          <w:rFonts w:hint="eastAsia" w:ascii="宋体" w:hAnsi="宋体" w:eastAsia="宋体" w:cs="宋体"/>
          <w:sz w:val="24"/>
          <w:szCs w:val="24"/>
        </w:rPr>
        <w:t>元。以上价格含乙方应缴税费但不含居民用户的报警器费用。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4.付款方式：银行转帐。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5.工程款支付：合同签订后五日内甲方支付</w:t>
      </w:r>
      <w:r>
        <w:rPr>
          <w:rFonts w:hint="eastAsia" w:ascii="宋体" w:hAnsi="宋体" w:eastAsia="宋体" w:cs="宋体"/>
          <w:sz w:val="24"/>
          <w:szCs w:val="24"/>
          <w:u w:val="single"/>
        </w:rPr>
        <w:t>    </w:t>
      </w:r>
      <w:r>
        <w:rPr>
          <w:rFonts w:hint="eastAsia" w:ascii="宋体" w:hAnsi="宋体" w:eastAsia="宋体" w:cs="宋体"/>
          <w:sz w:val="24"/>
          <w:szCs w:val="24"/>
        </w:rPr>
        <w:t>万元工程款，进场施工后五日内甲方支付至合同总价的30%（含之前已支付的</w:t>
      </w:r>
      <w:r>
        <w:rPr>
          <w:rFonts w:hint="eastAsia" w:ascii="宋体" w:hAnsi="宋体" w:eastAsia="宋体" w:cs="宋体"/>
          <w:sz w:val="24"/>
          <w:szCs w:val="24"/>
          <w:u w:val="single"/>
        </w:rPr>
        <w:t>    </w:t>
      </w:r>
      <w:r>
        <w:rPr>
          <w:rFonts w:hint="eastAsia" w:ascii="宋体" w:hAnsi="宋体" w:eastAsia="宋体" w:cs="宋体"/>
          <w:sz w:val="24"/>
          <w:szCs w:val="24"/>
        </w:rPr>
        <w:t>万元）挂表后甲方须支付至合同总价的60%，余款在乙方正式通气前全部付清。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三、甲乙方的责任、权利与义务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1.负责确保施工场地具备燃气工程施工的正常条件。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2.负责向乙方提供施工用水、电源，其费用由乙方承担。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3.负责向乙方提供工程项目的综合管网图纸；室内平、立、剖图纸；给排水、采暖、电气图纸；同时提供施工所需要的工程地质和地下各种管网的详细资料，并保证所提供的资料数据真实、位置可靠。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4.负责协调各施工单位之间的关系，确保燃气工程的正常施工；督促施工单位对乙方已铺设燃气管网须实施的有效保护。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5.负责协助乙方办理燃气工程的审批及开工、竣工、验收等相关手续。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1.按照××项目总体规划统一组织燃气工程的发展规划与工程设计。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2.负责根据甲方当年用气需要的实际情况对燃气工程设计进行系统调整。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3.负责按省施工及验收规范要求进行施工并做好各年度燃气工程的衔接。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4.负责最大限度地控制工程开展时对怡众园区景观、道路、绿植的破坏。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5.负责燃气工程竣工后未交付甲方正式使用前整体工程的全面保护工作。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6.负责燃气工程竣工后需办理的验收、通气、结算、工程移交相关手续。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四、质量标准与工程验收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1.质量等级：优良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2.执行标准：工程的设计、施工及验收必须按下列标准执行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（1）《城镇燃气输配工程施工及验收规范》CJJ33-89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（2）《城镇燃气设计规范》GB50028-93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（3）《聚乙烯燃所管道工程技术规程》CJJ63-95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（4）《城镇燃气室内工程施工及验收规范》CJJ94-2009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3.竣工验收：严格按照上述所列标准执行，由甲、乙双方生产和技术等部门共同对室内工程、外线及庭院管网进行验收，工程全部合格后乙方方能移交。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4.工程自验收之日起60日内，乙方向甲方和燃气管理部门提供完整的竣工资料和竣工验收报告各一套。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1.甲方不按合同约定履行相关义务造成工期拖延的，甲方须承担由此造成的所有经济损失，燃气工程整体工期则相应顺延。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2.乙方不按合同约定履行相关义务造成工期拖延或通气时间延误的，乙方承担由此造成的所有经济损失。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1.乙方在本合同履行期间发生的安全责任均由乙方自行承担。安全责任指因燃气工程施工安全事由引发的经济责任、法律责任及其他连带责任。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2.竣工工程在未交付使用前，由不可抗力因素影响导致工程全部或部分受损的，甲乙双方须协商解决。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3.本合同所指燃气工程的质保及维护工作均由乙方负责。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4.燃气工程调压箱的伴热电源由甲方提供，伴热电费由乙方承担。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5.甲方对燃气工程擅自改动，须承担由此造成的相关损失，由此导致重新铺设管线、重新打压所发生的相关费用由甲方自行承担，其工期相应顺延。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1.本合同未尽事宜双方须共同协商，如需签订补充协议，此协议与本合同具有同等法律效力。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w:t>
      </w:r>
      <w:r>
        <w:rPr>
          <w:rFonts w:hint="eastAsia" w:ascii="宋体" w:hAnsi="宋体" w:eastAsia="宋体" w:cs="宋体"/>
          <w:sz w:val="24"/>
          <w:szCs w:val="24"/>
          <w:u w:val="single"/>
        </w:rPr>
        <w:t> 工程所在地 </w:t>
      </w:r>
      <w:r>
        <w:rPr>
          <w:rFonts w:hint="eastAsia" w:ascii="宋体" w:hAnsi="宋体" w:eastAsia="宋体" w:cs="宋体"/>
          <w:sz w:val="24"/>
          <w:szCs w:val="24"/>
        </w:rPr>
        <w:t>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3.本合同自甲乙双方签字之日起生效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 w:val="EEEB44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2020-03-13T13:54:47Z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