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 w:cs="宋体"/>
          <w:b/>
          <w:color w:val="000000"/>
          <w:sz w:val="40"/>
        </w:rPr>
        <w:t>班级云留言板云计算实验报告</w:t>
      </w:r>
    </w:p>
    <w:p>
      <w:r>
        <w:rPr>
          <w:rFonts w:ascii="宋体" w:hAnsi="宋体" w:eastAsia="宋体" w:cs="宋体"/>
          <w:color w:val="000000"/>
        </w:rPr>
        <w:t>学号：________________    姓名：________________</w:t>
      </w:r>
    </w:p>
    <w:p>
      <w:r>
        <w:rPr>
          <w:rFonts w:ascii="宋体" w:hAnsi="宋体" w:eastAsia="宋体" w:cs="宋体"/>
          <w:color w:val="000000"/>
        </w:rPr>
        <w:t>实验平台：Windows 11 / Docker Desktop / WSL2 Ubuntu 24.04</w:t>
      </w:r>
    </w:p>
    <w:p>
      <w:r>
        <w:rPr>
          <w:rFonts w:ascii="宋体" w:hAnsi="宋体" w:eastAsia="宋体" w:cs="宋体"/>
          <w:color w:val="000000"/>
        </w:rPr>
        <w:t>交付版本：v1.0.0；业务部署基线：5cd20a7aed74。最终源码与报告以 Git 仓库的发布版本及压缩包 SUBMISSION.txt 为准。</w:t>
      </w:r>
    </w:p>
    <w:p>
      <w:r>
        <w:rPr>
          <w:rFonts w:ascii="宋体" w:hAnsi="宋体" w:eastAsia="宋体" w:cs="宋体"/>
          <w:color w:val="000000"/>
        </w:rPr>
        <w:t>仓库：https://github.com/luoyi01/Cloud_lab4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本报告依据实际运行数据编写。A 为 Docker Compose，B 为三节点 Kind；完整虚拟机属于尚未实施的可选扩展。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40000"/>
            <wp:docPr id="1" name="Picture 1" descr="图 1  两条部署路径、共享存储与故障边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88" w:lineRule="auto" w:after="200"/>
        <w:jc w:val="center"/>
      </w:pPr>
      <w:r>
        <w:rPr>
          <w:rFonts w:ascii="宋体" w:hAnsi="宋体" w:eastAsia="宋体" w:cs="宋体"/>
          <w:color w:val="000000"/>
          <w:sz w:val="21"/>
        </w:rPr>
        <w:t>图 1  两条部署路径、共享存储与故障边界</w:t>
      </w:r>
    </w:p>
    <w:p>
      <w:pPr>
        <w:pStyle w:val="Heading1"/>
        <w:pageBreakBefore/>
      </w:pPr>
      <w:r>
        <w:rPr>
          <w:rFonts w:ascii="宋体" w:hAnsi="宋体" w:eastAsia="宋体" w:cs="宋体"/>
          <w:color w:val="000000"/>
        </w:rPr>
        <w:t>一、实验概述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实验目标是将一个有真实业务的多单元应用容器化，在本地 Kubernetes 上编排运行，再以相同应用比较容器运行与编排机制。应用选用班级留言板：Nginx 提供页面与固定入口，FastAPI 负责留言和访问计数，Redis 保存共享数据。三个运行单元职责独立，API 默认三个副本，并通过实例身份接口证明请求由不同实例处理。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必做验证包括 Dockerfile 构建、端口与环境配置、持久化卷、Deployment/Service/ConfigMap/Secret、Pod 自动重建、扩缩容及资源变化。进阶部分选用 StatefulSet/PVC、PDB 和两个 worker 的节点故障测试。实验保留连续请求 CSV、旧新 Pod UID、事件与指标原始数据，用于核对报告结论。</w:t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1  百分制评分与证据映射（总计 100 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268"/>
        <w:gridCol w:w="737"/>
        <w:gridCol w:w="6066"/>
      </w:tblGrid>
      <w:tr>
        <w:trPr>
          <w:tblHeader/>
          <w:cantSplit/>
        </w:trPr>
        <w:tc>
          <w:tcPr>
            <w:tcW w:type="dxa" w:w="2268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课程评分项</w:t>
            </w:r>
          </w:p>
        </w:tc>
        <w:tc>
          <w:tcPr>
            <w:tcW w:type="dxa" w:w="737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6066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交付证据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应用设计与实现</w:t>
            </w:r>
          </w:p>
        </w:tc>
        <w:tc>
          <w:tcPr>
            <w:tcW w:type="dxa" w:w="73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606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src/、20 项测试、共享数据与实例验证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容器化</w:t>
            </w:r>
          </w:p>
        </w:tc>
        <w:tc>
          <w:tcPr>
            <w:tcW w:type="dxa" w:w="73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606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docker/、镜像构建、Compose 运行与卷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部署与编排</w:t>
            </w:r>
          </w:p>
        </w:tc>
        <w:tc>
          <w:tcPr>
            <w:tcW w:type="dxa" w:w="73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606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k8s/、资源 Ready、配置与 Secret 注入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弹性伸缩与自愈</w:t>
            </w:r>
          </w:p>
        </w:tc>
        <w:tc>
          <w:tcPr>
            <w:tcW w:type="dxa" w:w="73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606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1→3→5→3 指标、Pod UID 与连续请求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消融对比实验</w:t>
            </w:r>
          </w:p>
        </w:tc>
        <w:tc>
          <w:tcPr>
            <w:tcW w:type="dxa" w:w="73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606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五次热启动、固定数据/负载资源、删除对照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报告结构与规范</w:t>
            </w:r>
          </w:p>
        </w:tc>
        <w:tc>
          <w:tcPr>
            <w:tcW w:type="dxa" w:w="73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606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八部分正文、图表、分类截图、参考资料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心得与技能收获</w:t>
            </w:r>
          </w:p>
        </w:tc>
        <w:tc>
          <w:tcPr>
            <w:tcW w:type="dxa" w:w="737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6066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第七节结合真实问题和边界分析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提交包含 src/、docker/、k8s/、分类 screenshots/、本报告与 README；scripts/、tests/、results/、docs/提供复现和核验。压缩包使用学号_姓名_云原生实验.zip；本次按要求先留空身份信息，需提交时补充或重命名。截止时间以课程群通知为准。</w:t>
      </w:r>
    </w:p>
    <w:p>
      <w:pPr>
        <w:pStyle w:val="Heading1"/>
      </w:pPr>
      <w:r>
        <w:rPr>
          <w:rFonts w:ascii="宋体" w:hAnsi="宋体" w:eastAsia="宋体" w:cs="宋体"/>
          <w:color w:val="000000"/>
        </w:rPr>
        <w:t>二、环境与工具</w:t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2  实测环境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701"/>
        <w:gridCol w:w="7370"/>
      </w:tblGrid>
      <w:tr>
        <w:trPr>
          <w:tblHeader/>
          <w:cantSplit/>
        </w:trPr>
        <w:tc>
          <w:tcPr>
            <w:tcW w:type="dxa" w:w="1701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层次</w:t>
            </w:r>
          </w:p>
        </w:tc>
        <w:tc>
          <w:tcPr>
            <w:tcW w:type="dxa" w:w="7370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实测环境与版本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宿主机</w:t>
            </w:r>
          </w:p>
        </w:tc>
        <w:tc>
          <w:tcPr>
            <w:tcW w:type="dxa" w:w="7370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Windows 11；Ryzen 7 7840H，8 核 / 16 线程；可见内存约 27.69 GiB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虚拟化基础</w:t>
            </w:r>
          </w:p>
        </w:tc>
        <w:tc>
          <w:tcPr>
            <w:tcW w:type="dxa" w:w="7370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WSL2 Ubuntu 24.04；Docker Desktop 托管 Linux Engine，Ubuntu 使用 WSL 集成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容器工具</w:t>
            </w:r>
          </w:p>
        </w:tc>
        <w:tc>
          <w:tcPr>
            <w:tcW w:type="dxa" w:w="7370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Docker Desktop 4.94.0；Engine 29.8.2；Compose 5.5.1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编排工具</w:t>
            </w:r>
          </w:p>
        </w:tc>
        <w:tc>
          <w:tcPr>
            <w:tcW w:type="dxa" w:w="7370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Kind 0.33.0；Kubernetes 1.36.4；kubectl 1.36.1；1 控制节点 + 2 worker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业务组件</w:t>
            </w:r>
          </w:p>
        </w:tc>
        <w:tc>
          <w:tcPr>
            <w:tcW w:type="dxa" w:w="7370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Python 3.12 / FastAPI 0.115.12 / Redis 7.4.5 / Nginx 1.28.0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指标组件</w:t>
            </w:r>
          </w:p>
        </w:tc>
        <w:tc>
          <w:tcPr>
            <w:tcW w:type="dxa" w:w="7370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metrics-server 0.9.0，官方镜像固定摘要；本地 kubelet 自签证书采用实验参数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A 使用现有 Docker Desktop 上的 Compose；B 使用同一 Engine 上的 Kind。两条路径均通过 WSL2 支撑，不是原生 Linux 与 Windows 的性能对照。C 可在额外安装的完整 Ubuntu 虚拟机上运行同一仓库，以比较独立 guest OS 的资源、启动与隔离，但本次没有安装或测量 C。虚拟机方案仅作为可行性分析，不能用估计数字替代实测。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API 上限固定为 500m CPU / 256Mi，Web 为 200m / 128Mi，Redis 为 500m / 512Mi。K8s request 分别是 API 100m/128Mi、Web 50m/64Mi、Redis 100m/128Mi。Compose 使用相同 CPU/内存上限及 memory reservation，但没有 K8s 调度器，二者语义不能简单视为相同。</w:t>
      </w:r>
    </w:p>
    <w:p>
      <w:pPr>
        <w:pStyle w:val="Heading1"/>
      </w:pPr>
      <w:r>
        <w:rPr>
          <w:rFonts w:ascii="宋体" w:hAnsi="宋体" w:eastAsia="宋体" w:cs="宋体"/>
          <w:color w:val="000000"/>
        </w:rPr>
        <w:t>三、应用设计与实现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留言记录含 ID、作者、内容和 UTC 时间。作者最多 30 字符、内容最多 300 字符；拒绝空白、超长和错误类型。Redis Lua 将自增 ID、Hash 内容与 Sorted Set 索引写入合并为原子操作，避免并发写入时 ID 重复或索引不一致。访问计数使用 Redis INCR。所有副本只保存连接与配置，不保存业务数据。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查询采用 ID 倒序游标分页，而不是会被新留言挤动的页码偏移。返回 next_cursor，下一页使用 before 游标。前端以 textContent 显示留言，避免将用户输入解释为 HTML。页面有发布反馈、字符计数、空状态、刷新与继续加载，并展示本次处理的实例和节点。</w:t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3  接口契约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665"/>
        <w:gridCol w:w="6406"/>
      </w:tblGrid>
      <w:tr>
        <w:trPr>
          <w:tblHeader/>
          <w:cantSplit/>
        </w:trPr>
        <w:tc>
          <w:tcPr>
            <w:tcW w:type="dxa" w:w="2665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接口</w:t>
            </w:r>
          </w:p>
        </w:tc>
        <w:tc>
          <w:tcPr>
            <w:tcW w:type="dxa" w:w="6406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功能与验证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GET /api/whoami</w:t>
            </w:r>
          </w:p>
        </w:tc>
        <w:tc>
          <w:tcPr>
            <w:tcW w:type="dxa" w:w="640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实例、节点、版本、标题与时间；Compose 为容器 hostname，K8s 由 Downward API 注入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POST /api/messages</w:t>
            </w:r>
          </w:p>
        </w:tc>
        <w:tc>
          <w:tcPr>
            <w:tcW w:type="dxa" w:w="640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输入校验；成功 201；失败 422；原子写入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GET /api/messages</w:t>
            </w:r>
          </w:p>
        </w:tc>
        <w:tc>
          <w:tcPr>
            <w:tcW w:type="dxa" w:w="640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limit 1–50；before 游标；共享数据读取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POST /api/visits</w:t>
            </w:r>
          </w:p>
        </w:tc>
        <w:tc>
          <w:tcPr>
            <w:tcW w:type="dxa" w:w="640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多副本共享的原子计数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GET /health/live</w:t>
            </w:r>
          </w:p>
        </w:tc>
        <w:tc>
          <w:tcPr>
            <w:tcW w:type="dxa" w:w="640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进程存活；不会因为 Redis 暂时失败而直接重启 API</w:t>
            </w:r>
          </w:p>
        </w:tc>
      </w:tr>
      <w:tr>
        <w:trPr>
          <w:cantSplit/>
        </w:trPr>
        <w:tc>
          <w:tcPr>
            <w:tcW w:type="dxa" w:w="2665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GET /health/ready</w:t>
            </w:r>
          </w:p>
        </w:tc>
        <w:tc>
          <w:tcPr>
            <w:tcW w:type="dxa" w:w="6406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检查 Redis 连接；不可用时 503 并退出流量分发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测试使用真实 Redis，而不是伪造存储：校验正常留言、错误输入、游标在插入后不重复、40 次并发创建 ID、40 次并发计数、进程重建后数据、健康探针以及存储失败时不泄漏内部信息。另以本地 HTTP 服务验证 503 逐条记入采样结果且没有隐藏重试，并测试 CPU/内存单位换算。另验证实验中断后的服务恢复。全套 20 项通过，证据见 results/tests/green.log；初始失败记录见 red.log。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50329" cy="3240000"/>
            <wp:docPr id="2" name="Picture 2" descr="图 2  Compose 实际发布留言后的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-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0329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88" w:lineRule="auto" w:after="200"/>
        <w:jc w:val="center"/>
      </w:pPr>
      <w:r>
        <w:rPr>
          <w:rFonts w:ascii="宋体" w:hAnsi="宋体" w:eastAsia="宋体" w:cs="宋体"/>
          <w:color w:val="000000"/>
          <w:sz w:val="21"/>
        </w:rPr>
        <w:t>图 2  Compose 实际发布留言后的页面</w:t>
      </w:r>
    </w:p>
    <w:p>
      <w:pPr>
        <w:pStyle w:val="Heading1"/>
      </w:pPr>
      <w:r>
        <w:rPr>
          <w:rFonts w:ascii="宋体" w:hAnsi="宋体" w:eastAsia="宋体" w:cs="宋体"/>
          <w:color w:val="000000"/>
        </w:rPr>
        <w:t>四、部署过程记录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4.1 Compose 容器化</w:t>
      </w:r>
    </w:p>
    <w:p>
      <w:pPr>
        <w:keepLines/>
        <w:spacing w:line="276" w:lineRule="auto" w:before="100" w:after="160"/>
        <w:shd w:fill="F3F5F6" w:val="clear"/>
      </w:pPr>
      <w:r>
        <w:rPr>
          <w:rFonts w:ascii="宋体" w:hAnsi="宋体" w:eastAsia="宋体" w:cs="宋体"/>
          <w:color w:val="000000"/>
          <w:sz w:val="19"/>
        </w:rPr>
        <w:t>bash scripts/lab.sh bootstrap</w:t>
        <w:br/>
        <w:t>export PATH="$PWD/.local/bin:$PATH"</w:t>
        <w:br/>
        <w:t>bash scripts/lab.sh build</w:t>
        <w:br/>
        <w:t>bash scripts/lab.sh test</w:t>
        <w:br/>
        <w:t>bash scripts/lab.sh compose-up</w:t>
        <w:br/>
        <w:t>python3 scripts/check.py --url http://127.0.0.1:8090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API 与 Web 分别有 Dockerfile。Python 运行依赖连同传递依赖精确固定；Python、Nginx、Redis 基镜像固定摘要。API 使用非 root 用户及只读根文件系统。Compose 创建内部网络，以 redis/API 服务名发现组件，只将 Web 的 80 端口映射到 127.0.0.1:8090；API 与 Redis 没有宿主机端口。Redis 用随机密码、命名卷和 AOF everysec。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执行 bootstrap、build、test、compose-up 后，真实入口验证脚本连续采样身份，确认三个实例均可读到同一条新留言；再验证访问计数递增。restart: unless-stopped 可以作用于容器进程退出，但不会把已删除容器重新创建。该差异在第五节的删除对照中实际验证。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4.2 Kind 编排与配置</w:t>
      </w:r>
    </w:p>
    <w:p>
      <w:pPr>
        <w:keepLines/>
        <w:spacing w:line="276" w:lineRule="auto" w:before="100" w:after="160"/>
        <w:shd w:fill="F3F5F6" w:val="clear"/>
      </w:pPr>
      <w:r>
        <w:rPr>
          <w:rFonts w:ascii="宋体" w:hAnsi="宋体" w:eastAsia="宋体" w:cs="宋体"/>
          <w:color w:val="000000"/>
          <w:sz w:val="19"/>
        </w:rPr>
        <w:t>bash scripts/lab.sh k8s-up</w:t>
        <w:br/>
        <w:t>bash scripts/lab.sh metrics</w:t>
        <w:br/>
        <w:t>kubectl --kubeconfig .local/kubeconfig -n cloudlab get pods -o wide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Kind 配置一控制节点与两个 worker。控制节点 30180 的 NodePort 映射到宿主机 127.0.0.1:8080，提供稳定外部入口。API Deployment 默认三个副本，Service 维持固定名字和地址；ConfigMap 配置标题、版本、Redis 主机与数据前缀；Secret 通过本地 env-file 生成密码。Pod 名及 Node 名由 Downward API 注入。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API 使用 startup、readiness、liveness 探针；readiness 依赖 Redis，liveness 只判断进程。终止前延迟五秒并预留 30 秒宽限，让 EndpointSlice 移除和服务端终止有缓冲。副本用拓扑分散约束部署到两个 worker，ScheduleAnyway 允许单 worker 故障后继续调度。未用 port-forward 做可用性证明，因为它绑定具体 Pod，会受 Pod 删除影响。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Redis 使用 StatefulSet，固定 redis-0 身份，headless Service 加客户端 Service，以及 1Gi PVC。Web 与 Redis 放在 stable worker，另一个 worker 只承载本轮故障测试的 API。local-path PV 与该 worker 关联，所以该设计只能观察 API 节点故障，不能证明 Redis 自动故障转移。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36642" cy="3240000"/>
            <wp:docPr id="3" name="Picture 3" descr="图 3  Kind 固定入口发布留言后的实际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ssage-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6642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88" w:lineRule="auto" w:after="200"/>
        <w:jc w:val="center"/>
      </w:pPr>
      <w:r>
        <w:rPr>
          <w:rFonts w:ascii="宋体" w:hAnsi="宋体" w:eastAsia="宋体" w:cs="宋体"/>
          <w:color w:val="000000"/>
          <w:sz w:val="21"/>
        </w:rPr>
        <w:t>图 3  Kind 固定入口发布留言后的实际页面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4.3 弹性伸缩与自愈操作</w:t>
      </w:r>
    </w:p>
    <w:p>
      <w:pPr>
        <w:keepLines/>
        <w:spacing w:line="276" w:lineRule="auto" w:before="100" w:after="160"/>
        <w:shd w:fill="F3F5F6" w:val="clear"/>
      </w:pPr>
      <w:r>
        <w:rPr>
          <w:rFonts w:ascii="宋体" w:hAnsi="宋体" w:eastAsia="宋体" w:cs="宋体"/>
          <w:color w:val="000000"/>
          <w:sz w:val="19"/>
        </w:rPr>
        <w:t>python3 scripts/experiments.py self-heal</w:t>
        <w:br/>
        <w:t>python3 scripts/experiments.py scale</w:t>
        <w:br/>
        <w:t>python3 scripts/summary.py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API 按 1→3→5→3 调整，等待目标 Ready 数量及业务入口可达后采样。每一步的 Pod 指标、实例列表和五次资源观测保存在 results/scale/。自愈操作在持续业务请求期间删除一个 Pod，以新 UID 确认重建；本轮替代 Pod 3.711 秒就绪，225 次请求中 0 次错误。具体数据与解释见第五节。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4.4 加分项完成状态</w:t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4  加分项映射（累计最多 10 分，未自拟单项分值）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2835"/>
        <w:gridCol w:w="6236"/>
      </w:tblGrid>
      <w:tr>
        <w:trPr>
          <w:tblHeader/>
          <w:cantSplit/>
        </w:trPr>
        <w:tc>
          <w:tcPr>
            <w:tcW w:type="dxa" w:w="2835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文档加分项</w:t>
            </w:r>
          </w:p>
        </w:tc>
        <w:tc>
          <w:tcPr>
            <w:tcW w:type="dxa" w:w="6236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本次状态与边界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StatefulSet / PDB / Ingress 等</w:t>
            </w:r>
          </w:p>
        </w:tc>
        <w:tc>
          <w:tcPr>
            <w:tcW w:type="dxa" w:w="623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已做 StatefulSet/PVC 和 PDB eviction；未做 Ingress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多节点节点级高可用验证</w:t>
            </w:r>
          </w:p>
        </w:tc>
        <w:tc>
          <w:tcPr>
            <w:tcW w:type="dxa" w:w="623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已停止一个 API worker，记录重新调度与 44 次失败；单主机、单控制面不保证平台 HA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可复现 Git / README</w:t>
            </w:r>
          </w:p>
        </w:tc>
        <w:tc>
          <w:tcPr>
            <w:tcW w:type="dxa" w:w="623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仓库固定版本、自动生成配置、独立 clone 部署验证、打包脚本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架构图与深入问题分析</w:t>
            </w:r>
          </w:p>
        </w:tc>
        <w:tc>
          <w:tcPr>
            <w:tcW w:type="dxa" w:w="623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 1 及第六、七节，结合失败日志和实测数据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Redis Sentinel / MySQL 故障转移</w:t>
            </w:r>
          </w:p>
        </w:tc>
        <w:tc>
          <w:tcPr>
            <w:tcW w:type="dxa" w:w="6236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未实现；单实例持久化不等于该项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完整 CI/CD 自动部署</w:t>
            </w:r>
          </w:p>
        </w:tc>
        <w:tc>
          <w:tcPr>
            <w:tcW w:type="dxa" w:w="6236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未实现；没有用单独测试脚本冒充完整流水线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pStyle w:val="Heading1"/>
      </w:pPr>
      <w:r>
        <w:rPr>
          <w:rFonts w:ascii="宋体" w:hAnsi="宋体" w:eastAsia="宋体" w:cs="宋体"/>
          <w:color w:val="000000"/>
        </w:rPr>
        <w:t>五、消融对比实验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5.1 实验控制与统计口径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同一源码与镜像、相同 CPU/内存上限、相同端点与请求节奏。资源实验使用单独 cloudlab-benchmark 数据前缀的 100 条固定留言，两个数据集 SHA-256 必须一致；正常留言不删除。每轮只运行正在采样路径的 API/Web，另一条路径暂停；Kind、两条 Redis 仍存在。客户端四线程各每 0.2 秒发一个业务 GET，共目标 20 请求/秒，持续 65 秒，不重试，并使用新连接。超时或延迟使实际请求数偏离目标，按 CSV 实际统计。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在 20、30、40、50、60 秒采集五次用量，汇总中位数。Docker 用 docker stats，K8s 用 metrics.k8s.io/v1beta1；CPU 换算为 m，内存换算为 MiB。统计 API 合计与 API/Web/Redis 应用合计，不含平台及其他数据存储的开销。不同指标系统的 CPU 时间窗口和内存缓存口径并非完全相同，数值用于近似描述，不能严格证明某平台更省资源。五次采样是同一轮中的观测，不是五轮独立重复。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5.2 五次热启动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保留 Redis、镜像和平台，只重新启动三个 API 与一个 Web。计时从启动命令开始到全部期望服务就绪及公开业务端点返回 200。排除下载、构建、Docker Desktop/WSL2 启动及 Kind 建群；每条路径独立重复五次。这是在既定健康检查配置下的热启动对照。</w:t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5  无状态服务热启动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701"/>
        <w:gridCol w:w="680"/>
        <w:gridCol w:w="1701"/>
        <w:gridCol w:w="1701"/>
        <w:gridCol w:w="1644"/>
        <w:gridCol w:w="1644"/>
      </w:tblGrid>
      <w:tr>
        <w:trPr>
          <w:tblHeader/>
          <w:cantSplit/>
        </w:trPr>
        <w:tc>
          <w:tcPr>
            <w:tcW w:type="dxa" w:w="1701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路径</w:t>
            </w:r>
          </w:p>
        </w:tc>
        <w:tc>
          <w:tcPr>
            <w:tcW w:type="dxa" w:w="680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次数</w:t>
            </w:r>
          </w:p>
        </w:tc>
        <w:tc>
          <w:tcPr>
            <w:tcW w:type="dxa" w:w="1701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均值 / s</w:t>
            </w:r>
          </w:p>
        </w:tc>
        <w:tc>
          <w:tcPr>
            <w:tcW w:type="dxa" w:w="1701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标准差 / s</w:t>
            </w:r>
          </w:p>
        </w:tc>
        <w:tc>
          <w:tcPr>
            <w:tcW w:type="dxa" w:w="1644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最小 / s</w:t>
            </w:r>
          </w:p>
        </w:tc>
        <w:tc>
          <w:tcPr>
            <w:tcW w:type="dxa" w:w="1644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最大 / 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</w:t>
            </w:r>
          </w:p>
        </w:tc>
        <w:tc>
          <w:tcPr>
            <w:tcW w:type="dxa" w:w="680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12.569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0.069</w:t>
            </w:r>
          </w:p>
        </w:tc>
        <w:tc>
          <w:tcPr>
            <w:tcW w:type="dxa" w:w="164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12.492</w:t>
            </w:r>
          </w:p>
        </w:tc>
        <w:tc>
          <w:tcPr>
            <w:tcW w:type="dxa" w:w="164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12.674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3.462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0.11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3.276</w:t>
            </w:r>
          </w:p>
        </w:tc>
        <w:tc>
          <w:tcPr>
            <w:tcW w:type="dxa" w:w="1644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3.535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本轮热启动均值为 Compose 12.569 秒、Kind 3.462 秒。差异可能受 readiness 的两秒周期、Compose 五秒健康检查及现有调度状态影响。该结果不能推导为普遍的启动性能排序，也不能当成完整虚拟机与 WSL2 启动成本的测量。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5.3 1→3→5→3 扩缩容及资源</w:t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6  伸缩就绪时间与 API 用量（资源为五次观测中位数）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701"/>
        <w:gridCol w:w="680"/>
        <w:gridCol w:w="1587"/>
        <w:gridCol w:w="1701"/>
        <w:gridCol w:w="1814"/>
        <w:gridCol w:w="1587"/>
      </w:tblGrid>
      <w:tr>
        <w:trPr>
          <w:tblHeader/>
          <w:cantSplit/>
        </w:trPr>
        <w:tc>
          <w:tcPr>
            <w:tcW w:type="dxa" w:w="1701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路径 / 步骤</w:t>
            </w:r>
          </w:p>
        </w:tc>
        <w:tc>
          <w:tcPr>
            <w:tcW w:type="dxa" w:w="680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副本</w:t>
            </w:r>
          </w:p>
        </w:tc>
        <w:tc>
          <w:tcPr>
            <w:tcW w:type="dxa" w:w="1587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Ready / s</w:t>
            </w:r>
          </w:p>
        </w:tc>
        <w:tc>
          <w:tcPr>
            <w:tcW w:type="dxa" w:w="1701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API CPU / m</w:t>
            </w:r>
          </w:p>
        </w:tc>
        <w:tc>
          <w:tcPr>
            <w:tcW w:type="dxa" w:w="1814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API 内存 / MiB</w:t>
            </w:r>
          </w:p>
        </w:tc>
        <w:tc>
          <w:tcPr>
            <w:tcW w:type="dxa" w:w="1587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P95 / ms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 / 1</w:t>
            </w:r>
          </w:p>
        </w:tc>
        <w:tc>
          <w:tcPr>
            <w:tcW w:type="dxa" w:w="680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7.734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64.4</w:t>
            </w:r>
          </w:p>
        </w:tc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40.56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63.055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 / 2</w:t>
            </w:r>
          </w:p>
        </w:tc>
        <w:tc>
          <w:tcPr>
            <w:tcW w:type="dxa" w:w="680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7.282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194.0</w:t>
            </w:r>
          </w:p>
        </w:tc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129.05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8.115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 / 3</w:t>
            </w:r>
          </w:p>
        </w:tc>
        <w:tc>
          <w:tcPr>
            <w:tcW w:type="dxa" w:w="680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7.404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388.8</w:t>
            </w:r>
          </w:p>
        </w:tc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197.49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6.147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 / 4</w:t>
            </w:r>
          </w:p>
        </w:tc>
        <w:tc>
          <w:tcPr>
            <w:tcW w:type="dxa" w:w="680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2.474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261.6</w:t>
            </w:r>
          </w:p>
        </w:tc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119.19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7.22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/ 1</w:t>
            </w:r>
          </w:p>
        </w:tc>
        <w:tc>
          <w:tcPr>
            <w:tcW w:type="dxa" w:w="680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3.316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63.991</w:t>
            </w:r>
          </w:p>
        </w:tc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40.613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12.652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/ 2</w:t>
            </w:r>
          </w:p>
        </w:tc>
        <w:tc>
          <w:tcPr>
            <w:tcW w:type="dxa" w:w="680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3.072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66.664</w:t>
            </w:r>
          </w:p>
        </w:tc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118.355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9.699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/ 3</w:t>
            </w:r>
          </w:p>
        </w:tc>
        <w:tc>
          <w:tcPr>
            <w:tcW w:type="dxa" w:w="680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3.12</w:t>
            </w:r>
          </w:p>
        </w:tc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68.175</w:t>
            </w:r>
          </w:p>
        </w:tc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196.262</w:t>
            </w:r>
          </w:p>
        </w:tc>
        <w:tc>
          <w:tcPr>
            <w:tcW w:type="dxa" w:w="158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8.798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/ 4</w:t>
            </w:r>
          </w:p>
        </w:tc>
        <w:tc>
          <w:tcPr>
            <w:tcW w:type="dxa" w:w="680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0.717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61.419</w:t>
            </w:r>
          </w:p>
        </w:tc>
        <w:tc>
          <w:tcPr>
            <w:tcW w:type="dxa" w:w="1814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119.555</w:t>
            </w:r>
          </w:p>
        </w:tc>
        <w:tc>
          <w:tcPr>
            <w:tcW w:type="dxa" w:w="1587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9.762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7  全应用资源与固定负载请求结果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701"/>
        <w:gridCol w:w="2268"/>
        <w:gridCol w:w="2268"/>
        <w:gridCol w:w="1417"/>
        <w:gridCol w:w="1417"/>
      </w:tblGrid>
      <w:tr>
        <w:trPr>
          <w:tblHeader/>
          <w:cantSplit/>
        </w:trPr>
        <w:tc>
          <w:tcPr>
            <w:tcW w:type="dxa" w:w="1701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路径 / 步骤</w:t>
            </w:r>
          </w:p>
        </w:tc>
        <w:tc>
          <w:tcPr>
            <w:tcW w:type="dxa" w:w="2268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全应用 CPU / m</w:t>
            </w:r>
          </w:p>
        </w:tc>
        <w:tc>
          <w:tcPr>
            <w:tcW w:type="dxa" w:w="2268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全应用内存 / MiB</w:t>
            </w:r>
          </w:p>
        </w:tc>
        <w:tc>
          <w:tcPr>
            <w:tcW w:type="dxa" w:w="1417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请求数</w:t>
            </w:r>
          </w:p>
        </w:tc>
        <w:tc>
          <w:tcPr>
            <w:tcW w:type="dxa" w:w="1417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错误数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 / 1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81.9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59.742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 / 2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212.1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148.692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 / 3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406.6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217.818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compose / 4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309.7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140.156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/ 1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93.762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60.438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/ 2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98.923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139.121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/ 3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98.914</w:t>
            </w:r>
          </w:p>
        </w:tc>
        <w:tc>
          <w:tcPr>
            <w:tcW w:type="dxa" w:w="226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216.551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k8s / 4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91.392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139.516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1300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68571"/>
            <wp:docPr id="4" name="Picture 4" descr="图 4  固定负载下，API 副本数量与合计内存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-api-mem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88" w:lineRule="auto" w:after="200"/>
        <w:jc w:val="center"/>
      </w:pPr>
      <w:r>
        <w:rPr>
          <w:rFonts w:ascii="宋体" w:hAnsi="宋体" w:eastAsia="宋体" w:cs="宋体"/>
          <w:color w:val="000000"/>
          <w:sz w:val="21"/>
        </w:rPr>
        <w:t>图 4  固定负载下，API 副本数量与合计内存的关系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副本增加会重复 Python 进程和连接池的基础内存；在固定总请求量下，增加副本不会使总业务量同步增加。因此低负载时副本主要提高容错余量，不必然降低延迟或 CPU 合计。本实验没有施加饱和压力，也没有测吞吐上限，不能据此声称五副本带来线性性能提升。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5.4 自愈、容器删除和持久化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三副本中默认优雅删除一个 API Pod，旧 UID ccc28c4f-a5d6-4610-9d25-19a22f17372e，替代 UID 7b405bc5-be76-4c58-9989-485b1ba352b2。新 Pod 在 3.711 秒后 Ready。45 秒内共 225 次连续业务请求，错误 0 次；这只能证明本次采样窗口内成功，并不是所有故障情形下零中断的保证。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Compose 删除一个 API 容器后，15 秒后仍有两副本。Compose 没有常驻期望状态控制器，需要再次执行 compose up 才补回。Docker restart policy 与 Kubernetes Deployment 的重建职责不同：前者针对现存容器，后者不断维持期望的 Pod 副本数。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 descr="图 5  真实自愈记录核对视图：旧新 UID、Ready 耗时与连续请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88" w:lineRule="auto" w:after="200"/>
        <w:jc w:val="center"/>
      </w:pPr>
      <w:r>
        <w:rPr>
          <w:rFonts w:ascii="宋体" w:hAnsi="宋体" w:eastAsia="宋体" w:cs="宋体"/>
          <w:color w:val="000000"/>
          <w:sz w:val="21"/>
        </w:rPr>
        <w:t>图 5  真实自愈记录核对视图：旧新 UID、Ready 耗时与连续请求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两条路径分别写入持久化标记，等待 AOF everysec，优雅重启 Redis / 重建 redis-0 后读取结果完全一致。StatefulSet 维持身份和 PVC 绑定，数据卷提供存储。这个测试不包含断电、PV 节点故障或 Redis 主从故障转移。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5.5 PDB 与 API worker 故障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API 降为两副本，PDB minAvailable=2 的 disruptionsAllowed 变为零。Eviction API 返回 TooManyRequests/429，原 Pod UID 与 Ready 状态保持不变，随后恢复三副本。这验证自愿驱逐预算；直接 delete pod、Deployment 缩容、节点突然失联并不由 PDB 阻止。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停止 cloudlab-worker2 前有 2 个 API 位于该节点，Web 与 Redis 在存活 stable worker。51.556 秒检测到 Node 非 Ready，74.303 秒后全部 API 在存活 worker 就绪。150 秒采样共 574 请求、44 错误，成功率 92.334%。故障节点在 finally 中恢复，所有节点重新 Ready。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失败出现在失联检测、EndpointSlice 更新及重新调度窗口。Nginx 对符合条件的请求最多尝试三次上游，但在死节点后端仍存在时仍可能失败。API 的 20 秒 toleration 只缩短失联确认后的驱逐等待，不消除节点检测延迟。结果展示了恢复能力，也展示了本地 HA 的局限。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 descr="图 6  API worker 故障原始记录核对视图：恢复及失败同时保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-fail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line="288" w:lineRule="auto" w:after="200"/>
        <w:jc w:val="center"/>
      </w:pPr>
      <w:r>
        <w:rPr>
          <w:rFonts w:ascii="宋体" w:hAnsi="宋体" w:eastAsia="宋体" w:cs="宋体"/>
          <w:color w:val="000000"/>
          <w:sz w:val="21"/>
        </w:rPr>
        <w:t>图 6  API worker 故障原始记录核对视图：恢复及失败同时保留</w:t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8  同应用的编排机制对比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814"/>
        <w:gridCol w:w="3231"/>
        <w:gridCol w:w="4025"/>
      </w:tblGrid>
      <w:tr>
        <w:trPr>
          <w:tblHeader/>
          <w:cantSplit/>
        </w:trPr>
        <w:tc>
          <w:tcPr>
            <w:tcW w:type="dxa" w:w="1814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比较维度</w:t>
            </w:r>
          </w:p>
        </w:tc>
        <w:tc>
          <w:tcPr>
            <w:tcW w:type="dxa" w:w="3231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Compose</w:t>
            </w:r>
          </w:p>
        </w:tc>
        <w:tc>
          <w:tcPr>
            <w:tcW w:type="dxa" w:w="4025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Kind / Kubernetes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副本管理</w:t>
            </w:r>
          </w:p>
        </w:tc>
        <w:tc>
          <w:tcPr>
            <w:tcW w:type="dxa" w:w="323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up --scale，一次性执行</w:t>
            </w:r>
          </w:p>
        </w:tc>
        <w:tc>
          <w:tcPr>
            <w:tcW w:type="dxa" w:w="402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Deployment 持续维持期望副本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删除后恢复</w:t>
            </w:r>
          </w:p>
        </w:tc>
        <w:tc>
          <w:tcPr>
            <w:tcW w:type="dxa" w:w="323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被删除容器不会自动创建</w:t>
            </w:r>
          </w:p>
        </w:tc>
        <w:tc>
          <w:tcPr>
            <w:tcW w:type="dxa" w:w="402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新 UID Pod 自动调度与 Ready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配置</w:t>
            </w:r>
          </w:p>
        </w:tc>
        <w:tc>
          <w:tcPr>
            <w:tcW w:type="dxa" w:w="323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环境变量、挂载文件</w:t>
            </w:r>
          </w:p>
        </w:tc>
        <w:tc>
          <w:tcPr>
            <w:tcW w:type="dxa" w:w="402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ConfigMap/Secret，变更后 rollout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服务发现</w:t>
            </w:r>
          </w:p>
        </w:tc>
        <w:tc>
          <w:tcPr>
            <w:tcW w:type="dxa" w:w="323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Docker DNS + Nginx 动态 resolve</w:t>
            </w:r>
          </w:p>
        </w:tc>
        <w:tc>
          <w:tcPr>
            <w:tcW w:type="dxa" w:w="402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Service/EndpointSlice，固定入口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持久化</w:t>
            </w:r>
          </w:p>
        </w:tc>
        <w:tc>
          <w:tcPr>
            <w:tcW w:type="dxa" w:w="3231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Redis 命名卷</w:t>
            </w:r>
          </w:p>
        </w:tc>
        <w:tc>
          <w:tcPr>
            <w:tcW w:type="dxa" w:w="4025"/>
            <w:vAlign w:val="center"/>
          </w:tcPr>
          <w:p>
            <w:pPr>
              <w:keepNext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StatefulSet + PVC，仍为 local-path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复杂度与隔离</w:t>
            </w:r>
          </w:p>
        </w:tc>
        <w:tc>
          <w:tcPr>
            <w:tcW w:type="dxa" w:w="3231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配置较少，便于本地多单元启动</w:t>
            </w:r>
          </w:p>
        </w:tc>
        <w:tc>
          <w:tcPr>
            <w:tcW w:type="dxa" w:w="4025"/>
            <w:vAlign w:val="center"/>
          </w:tcPr>
          <w:p>
            <w:pPr>
              <w:keepNext w:val="0"/>
              <w:widowControl/>
              <w:spacing w:after="0" w:before="0" w:line="276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控制面、调度、探针、拓扑、预算；同主机节点仍共享物理故障域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5.6 内核与命名空间隔离观察</w:t>
      </w:r>
    </w:p>
    <w:p>
      <w:pPr>
        <w:keepNext/>
        <w:spacing w:before="120" w:after="100"/>
        <w:jc w:val="center"/>
      </w:pPr>
      <w:r>
        <w:rPr>
          <w:rFonts w:ascii="宋体" w:hAnsi="宋体" w:eastAsia="宋体" w:cs="宋体"/>
          <w:color w:val="000000"/>
          <w:sz w:val="21"/>
        </w:rPr>
        <w:t>表 9  实际命名空间标识（python3 scripts/isolation.py）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0" w:type="dxa"/>
          <w:right w:w="90" w:type="dxa"/>
        </w:tblCellMar>
      </w:tblPr>
      <w:tblGrid>
        <w:gridCol w:w="1247"/>
        <w:gridCol w:w="2608"/>
        <w:gridCol w:w="2608"/>
        <w:gridCol w:w="2608"/>
      </w:tblGrid>
      <w:tr>
        <w:trPr>
          <w:tblHeader/>
          <w:cantSplit/>
        </w:trPr>
        <w:tc>
          <w:tcPr>
            <w:tcW w:type="dxa" w:w="1247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观察项</w:t>
            </w:r>
          </w:p>
        </w:tc>
        <w:tc>
          <w:tcPr>
            <w:tcW w:type="dxa" w:w="2608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WSL Ubuntu</w:t>
            </w:r>
          </w:p>
        </w:tc>
        <w:tc>
          <w:tcPr>
            <w:tcW w:type="dxa" w:w="2608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Compose API</w:t>
            </w:r>
          </w:p>
        </w:tc>
        <w:tc>
          <w:tcPr>
            <w:tcW w:type="dxa" w:w="2608"/>
            <w:vAlign w:val="center"/>
            <w:shd w:fill="E9EEF2" w:val="clea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Kind API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pid</w:t>
            </w:r>
          </w:p>
        </w:tc>
        <w:tc>
          <w:tcPr>
            <w:tcW w:type="dxa" w:w="260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pid:[4026532390]</w:t>
            </w:r>
          </w:p>
        </w:tc>
        <w:tc>
          <w:tcPr>
            <w:tcW w:type="dxa" w:w="260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pid:[4026533559]</w:t>
            </w:r>
          </w:p>
        </w:tc>
        <w:tc>
          <w:tcPr>
            <w:tcW w:type="dxa" w:w="260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pid:[4026533879]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mnt</w:t>
            </w:r>
          </w:p>
        </w:tc>
        <w:tc>
          <w:tcPr>
            <w:tcW w:type="dxa" w:w="260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mnt:[4026532388]</w:t>
            </w:r>
          </w:p>
        </w:tc>
        <w:tc>
          <w:tcPr>
            <w:tcW w:type="dxa" w:w="260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mnt:[4026533556]</w:t>
            </w:r>
          </w:p>
        </w:tc>
        <w:tc>
          <w:tcPr>
            <w:tcW w:type="dxa" w:w="2608"/>
            <w:vAlign w:val="center"/>
          </w:tcPr>
          <w:p>
            <w:pPr>
              <w:keepNext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mnt:[4026533878]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net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net:[4026531833]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net:[4026533561]</w:t>
            </w:r>
          </w:p>
        </w:tc>
        <w:tc>
          <w:tcPr>
            <w:tcW w:type="dxa" w:w="2608"/>
            <w:vAlign w:val="center"/>
          </w:tcPr>
          <w:p>
            <w:pPr>
              <w:keepNext w:val="0"/>
              <w:widowControl/>
              <w:spacing w:after="0" w:before="0" w:line="276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net:[4026533799]</w:t>
            </w:r>
          </w:p>
        </w:tc>
      </w:tr>
    </w:tbl>
    <w:p>
      <w:pPr>
        <w:spacing w:after="0" w:line="60" w:lineRule="exact"/>
      </w:pPr>
      <w:r>
        <w:rPr>
          <w:rFonts w:ascii="宋体" w:hAnsi="宋体" w:eastAsia="宋体" w:cs="宋体"/>
          <w:color w:val="000000"/>
          <w:sz w:val="6"/>
        </w:rPr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三处观测到相同内核 6.18.40.1-microsoft-standard-WSL2，而 PID、mount、network namespace 标识不同。Ubuntu 读取当前进程 /proc/self/ns，容器读取 /proc/1/ns；容器内 PID 1 的 comm 为 uvicorn，根目录包含镜像中的 app 文件夹，网络接口为各自的 lo/eth0。原始目录及接口列表在 results/comparison/isolation.json。两种路径在共享内核上提供容器视图；增加 Kind 引入了编排和节点容器，没有创建独立 guest 内核。该观察不代表安全攻防测试。完整虚拟机的独立内核、冷启动与资源开销仍需另行实测。</w:t>
      </w:r>
    </w:p>
    <w:p>
      <w:pPr>
        <w:pStyle w:val="Heading1"/>
      </w:pPr>
      <w:r>
        <w:rPr>
          <w:rFonts w:ascii="宋体" w:hAnsi="宋体" w:eastAsia="宋体" w:cs="宋体"/>
          <w:color w:val="000000"/>
        </w:rPr>
        <w:t>六、问题与分析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6.1 多架构镜像导入缺层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现象：Kind 导入 Redis 时 ctr 报 content digest not found。Docker Desktop 保存的是多架构索引，而本机只下载 amd64 层；导入工具遍历全部平台时找不到其他平台内容。处理：docker image save --platform linux/amd64 后导入归档，并将 amd64 manifest digest 绑定为镜像引用。验证：redis-0 Ready，同一版本读写与持久化通过。只改架构导出，不替换为来源不明镜像。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6.2 Service-link 环境变量冲突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现象：Compose 正常，Kind API CrashLoopBackOff；日志显示 int(REDIS_PORT) 收到 tcp://ServiceIP:6379。原因是 Kubernetes 默认 Service-link 环境变量与应用的 REDIS_PORT 名字重合。处理：API Pod enableServiceLinks=false，保留 DNS 和 ConfigMap 的显式配置。验证：API 全部 Ready，三个身份及共享留言测试通过；原始失败日志保存在 results/issues/service-links-red.log。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6.3 指标下载与 kubelet 证书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官方指标镜像下载较慢且有暂时 TLS 连接错误。处理：WSL curl 从官方 registry 下载固定 OCI manifest 与各层，逐层验证 SHA-256，支持断点续传及排他锁，不修改用户代理。镜像就绪后，Kind 的 kubelet 自签证书缺少可验证的 IP SAN，metrics-server 抓取失败。仅对本实验集群添加 kubelet-insecure-tls，并保留失败日志；生产应正确配置受信任的 kubelet 证书。kubectl top 实际有数据后才进行资源采样。</w:t>
      </w:r>
    </w:p>
    <w:p>
      <w:pPr>
        <w:pStyle w:val="Heading2"/>
      </w:pPr>
      <w:r>
        <w:rPr>
          <w:rFonts w:ascii="宋体" w:hAnsi="宋体" w:eastAsia="宋体" w:cs="宋体"/>
          <w:color w:val="000000"/>
        </w:rPr>
        <w:t>6.4 节点恢复与可用性不是同一指标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Pod 优雅删除窗口出现 0 次错误，突然停止 worker 出现 44 次错误。前者能提前移除就绪端点，后者需要控制面判断失联。两种故障必须独立报告，不能用一次成功自愈宣称全局高可用。进一步改进需考虑外部冗余入口、多控制面、跨物理主机 worker、真正的 Redis 故障转移与更严格的负载测试。</w:t>
      </w:r>
    </w:p>
    <w:p>
      <w:pPr>
        <w:pStyle w:val="Heading1"/>
      </w:pPr>
      <w:r>
        <w:rPr>
          <w:rFonts w:ascii="宋体" w:hAnsi="宋体" w:eastAsia="宋体" w:cs="宋体"/>
          <w:color w:val="000000"/>
        </w:rPr>
        <w:t>七、心得体会与技能收获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这次实验让我更清楚地理解了虚拟化、容器化和编排之间的层次。WSL2 提供 Linux 虚拟化基础，Docker 解决应用封装与运行，Kubernetes 则提供期望状态、调度和流量管理。它们解决的问题不同，所以比较时必须先划定边界。把本机没有安装的虚拟机软件列为实测环境，会让后续资源和隔离结论失去依据；方案应从现有条件出发，扩展路径则明确标为待实施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我最有收获的是看到同一应用在两种环境下表现不同：Compose 能一次性启动三副本，却不会补回已删除容器；Deployment 则会创建新的 Pod。这个现象比单纯记住命令更能说明控制器的作用。另一个例子是 REDIS_PORT 的环境变量冲突，它提醒我部署失败不一定是业务逻辑错误，也可能来自运行平台的隐式配置。排查时应先读取原始日志，再验证假设。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我也认识到，多副本与数据一致性不能依赖每个进程自己的内存。留言 ID 和访问计数都需要共享存储的原子操作；分页还要考虑新留言插入时是否重复。另一方面，把 Redis 放入 StatefulSet 并挂载 PVC，只能证明身份和数据的持久化管理，并没有自动得到主从切换或跨节点存储高可用。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节点故障时的 44 次失败让我意识到，恢复耗时和用户可用性要分别衡量。保留失败数据比只展示恢复后的 Ready 更有价值。资源测量同样需要谨慎：固定总负载下，更多副本会增加基础内存，却不能凭低负载延迟推断性能上限；Docker 和 K8s 的指标窗口也有差异。之后我希望在跨物理主机环境中加入冗余入口和 Redis Sentinel，再用明确的业务成功判据测量不同故障的恢复时间。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最后，可复现性本身是实验的一部分。依赖固定、镜像摘要、独立 kubeconfig、随机凭证生成、原始 CSV 和全新 clone 验证，可以让其他人核对过程。仓库应只包含源代码与必要证据，把密码、缓存和本地工作记录排除，避免材料杂乱或暴露不应提交的信息。</w:t>
      </w:r>
    </w:p>
    <w:p>
      <w:pPr>
        <w:pStyle w:val="Heading1"/>
        <w:pageBreakBefore/>
      </w:pPr>
      <w:r>
        <w:rPr>
          <w:rFonts w:ascii="宋体" w:hAnsi="宋体" w:eastAsia="宋体" w:cs="宋体"/>
          <w:color w:val="000000"/>
        </w:rPr>
        <w:t>八、参考文献与资料</w:t>
      </w:r>
    </w:p>
    <w:p>
      <w:r>
        <w:rPr>
          <w:rFonts w:ascii="宋体" w:hAnsi="宋体" w:eastAsia="宋体" w:cs="宋体"/>
          <w:color w:val="000000"/>
        </w:rPr>
        <w:t>[1] 课程文档：作业4（改）.docx：技术要求、六提交要求、七评分标准及加分项</w:t>
      </w:r>
    </w:p>
    <w:p>
      <w:r>
        <w:rPr>
          <w:rFonts w:ascii="宋体" w:hAnsi="宋体" w:eastAsia="宋体" w:cs="宋体"/>
          <w:color w:val="000000"/>
        </w:rPr>
        <w:t>[2] Docker WSL 2 backend：https://docs.docker.com/desktop/features/wsl/</w:t>
      </w:r>
    </w:p>
    <w:p>
      <w:r>
        <w:rPr>
          <w:rFonts w:ascii="宋体" w:hAnsi="宋体" w:eastAsia="宋体" w:cs="宋体"/>
          <w:color w:val="000000"/>
        </w:rPr>
        <w:t>[3] Docker Compose up：https://docs.docker.com/reference/cli/docker/compose/up/</w:t>
      </w:r>
    </w:p>
    <w:p>
      <w:r>
        <w:rPr>
          <w:rFonts w:ascii="宋体" w:hAnsi="宋体" w:eastAsia="宋体" w:cs="宋体"/>
          <w:color w:val="000000"/>
        </w:rPr>
        <w:t>[4] Kind configuration：https://kind.sigs.k8s.io/docs/user/configuration/</w:t>
      </w:r>
    </w:p>
    <w:p>
      <w:r>
        <w:rPr>
          <w:rFonts w:ascii="宋体" w:hAnsi="宋体" w:eastAsia="宋体" w:cs="宋体"/>
          <w:color w:val="000000"/>
        </w:rPr>
        <w:t>[5] Kind v0.33.0：https://github.com/kubernetes-sigs/kind/releases/tag/v0.33.0</w:t>
      </w:r>
    </w:p>
    <w:p>
      <w:r>
        <w:rPr>
          <w:rFonts w:ascii="宋体" w:hAnsi="宋体" w:eastAsia="宋体" w:cs="宋体"/>
          <w:color w:val="000000"/>
        </w:rPr>
        <w:t>[6] Kubernetes probes：https://kubernetes.io/docs/tasks/configure-pod-container/configure-liveness-readiness-startup-probes/</w:t>
      </w:r>
    </w:p>
    <w:p>
      <w:r>
        <w:rPr>
          <w:rFonts w:ascii="宋体" w:hAnsi="宋体" w:eastAsia="宋体" w:cs="宋体"/>
          <w:color w:val="000000"/>
        </w:rPr>
        <w:t>[7] StatefulSet：https://kubernetes.io/docs/concepts/workloads/controllers/statefulset/</w:t>
      </w:r>
    </w:p>
    <w:p>
      <w:r>
        <w:rPr>
          <w:rFonts w:ascii="宋体" w:hAnsi="宋体" w:eastAsia="宋体" w:cs="宋体"/>
          <w:color w:val="000000"/>
        </w:rPr>
        <w:t>[8] PDB：https://kubernetes.io/docs/tasks/run-application/configure-pdb/</w:t>
      </w:r>
    </w:p>
    <w:p>
      <w:r>
        <w:rPr>
          <w:rFonts w:ascii="宋体" w:hAnsi="宋体" w:eastAsia="宋体" w:cs="宋体"/>
          <w:color w:val="000000"/>
        </w:rPr>
        <w:t>[9] metrics-server：https://github.com/kubernetes-sigs/metrics-server</w:t>
      </w:r>
    </w:p>
    <w:p>
      <w:r>
        <w:rPr>
          <w:rFonts w:ascii="宋体" w:hAnsi="宋体" w:eastAsia="宋体" w:cs="宋体"/>
          <w:color w:val="000000"/>
        </w:rPr>
        <w:t>[10] Redis persistence：https://redis.io/docs/latest/operate/oss_and_stack/management/persistence/</w:t>
      </w:r>
    </w:p>
    <w:p>
      <w:r>
        <w:rPr>
          <w:rFonts w:ascii="宋体" w:hAnsi="宋体" w:eastAsia="宋体" w:cs="宋体"/>
          <w:color w:val="000000"/>
        </w:rPr>
        <w:t>[11] Nginx upstream：https://nginx.org/en/docs/http/ngx_http_upstream_module.html</w:t>
      </w:r>
    </w:p>
    <w:p>
      <w:pPr>
        <w:ind w:firstLine="480"/>
      </w:pPr>
      <w:r>
        <w:rPr>
          <w:rFonts w:ascii="宋体" w:hAnsi="宋体" w:eastAsia="宋体" w:cs="宋体"/>
          <w:color w:val="000000"/>
        </w:rPr>
        <w:t>证据导航：results/summary.md 为数据摘要；deployment/ 为节点和资源命令输出；self-heal/、scale/、persistence/、pdb/、node-failure/、comparison/ 为对应实验原始数据；reproduction/ 为全新 clone 验证；screenshots/README.md 标注截图来源。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color w:val="000000"/>
        <w:sz w:val="18"/>
      </w:rPr>
      <w:t xml:space="preserve">第 </w:t>
    </w:r>
    <w:fldSimple w:instr="PAGE"/>
    <w:r>
      <w:rPr>
        <w:rFonts w:ascii="宋体" w:hAnsi="宋体" w:eastAsia="宋体" w:cs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宋体" w:hAnsi="宋体" w:eastAsia="宋体" w:cs="宋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宋体" w:hAnsi="宋体" w:eastAsia="宋体" w:cs="宋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宋体" w:hAnsi="宋体" w:eastAsia="宋体" w:cs="宋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宋体" w:hAnsi="宋体" w:eastAsia="宋体" w:cs="宋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 w:line="300" w:lineRule="auto"/>
      <w:outlineLvl w:val="0"/>
    </w:pPr>
    <w:rPr>
      <w:rFonts w:ascii="宋体" w:hAnsi="宋体" w:eastAsia="宋体" w:cs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300" w:lineRule="auto"/>
      <w:outlineLvl w:val="1"/>
    </w:pPr>
    <w:rPr>
      <w:rFonts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color w:val="000000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20" w:line="300" w:lineRule="auto" w:before="0"/>
      <w:contextualSpacing/>
    </w:pPr>
    <w:rPr>
      <w:rFonts w:ascii="宋体" w:hAnsi="宋体" w:eastAsia="宋体" w:cs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班级云留言板云计算实验报告</dc:title>
  <dc:subject>Docker Compose 与 Kind Kubernetes 的部署与实测对比</dc:subject>
  <dc:creator/>
  <cp:keywords>云计算 实验 容器 Kubernetes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