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综合案例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一，开发网站流程：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1了解客户需求，风格、功能（论坛、留言板、支付、用户登录等）。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2美工沟通，制作网页效果图（首页、列表页、内容页）。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3制作人员开始切图排版、制作网页格式。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4后台程序员开始写程序。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5前台和后台合并在一起，整站就完成了。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二，网站布局结构：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三，排版准备：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1网站素材，放在当前网页目录下。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2创建HTML文件，背景色，确定主页宽度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四，HTNL的注释：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&lt;!--注释内容--&gt;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注意：注释内容不会显示在页面中，为了是方便以后修改。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插入：网页多媒体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网页上的视频多位flash格式，flsh文件压缩以后文件较小，文件扩展名  .swf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&lt;object&gt;&lt;/object&gt;IE中引入多媒体标记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&lt;embed&gt;&lt;/emble&gt;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91B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2017-05-27T08:20:58Z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