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 Browser Object Model浏览对象模型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BOM提供了访问和操作浏览器各组件的方式。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windows浏览器窗口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location地址栏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history浏览历史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screen显示屏幕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navigator浏览器软件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focument网页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DOM主要提供了访问和操作的HTML标记的方式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Body,html标记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BOM和DOM不是JS的内容。它们是W3C制定的规范。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对象之间有层级关系的，各个对象之间访问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Windows.document.write(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Windows.document.body.bgcolor=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#red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Window对象是所有其他对象的最最顶层对象，可以省略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name：指浏览器窗口的名字或框架的名字。这个名字是给&lt;a&gt;标记的target属性来用的。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top：代表最顶层窗口。主要用于框架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self:代表当前窗口，主要用于框架中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innerWidth:指浏览器窗口的内容（不含菜单栏、工具栏、地址栏、状态栏）IE下使用document.documentElement.clienWidth来代替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innerHeight指浏览器窗口的高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window：对象方法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alert()：弹出窗口警告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prompt()：弹出一个输入对话框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confirm()：弹出一个确认对话框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close()：关闭窗口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print()：打印窗口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onClick是一个事件属性，单击事件。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功能：打开一个新的浏览器窗口。语法：var winObj=window.open(erl.name.options);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url:准备在新窗口中显示哪个文件。name:新窗口的名字，该名字给&lt;a&gt;标记的target属性来用 option新窗口的规格 放回值window对象的</w:t>
      </w:r>
      <w:bookmarkStart w:id="0" w:name="_GoBack"/>
      <w:bookmarkEnd w:id="0"/>
      <w:r>
        <w:rPr>
          <w:rFonts w:hint="eastAsia"/>
          <w:lang w:val="en-US" w:eastAsia="zh-CN"/>
        </w:rPr>
        <w:t>变量，可以通过该名称跟踪该窗口 winObj具有window所有的属性和方法。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648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2017-08-29T09:32:18Z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