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rdocucfsu7bo" w:id="0"/>
      <w:bookmarkEnd w:id="0"/>
      <w:r w:rsidDel="00000000" w:rsidR="00000000" w:rsidRPr="00000000">
        <w:rPr>
          <w:rFonts w:ascii="Arial Unicode MS" w:cs="Arial Unicode MS" w:eastAsia="Arial Unicode MS" w:hAnsi="Arial Unicode MS"/>
          <w:rtl w:val="0"/>
        </w:rPr>
        <w:t xml:space="preserve"> 层次聚类局部微观分支合理性剖析及代表文献</w:t>
      </w:r>
    </w:p>
    <w:p w:rsidR="00000000" w:rsidDel="00000000" w:rsidP="00000000" w:rsidRDefault="00000000" w:rsidRPr="00000000" w14:paraId="00000002">
      <w:pPr>
        <w:pStyle w:val="Heading4"/>
        <w:rPr/>
      </w:pPr>
      <w:bookmarkStart w:colFirst="0" w:colLast="0" w:name="_bk4umh7jp5i5" w:id="1"/>
      <w:bookmarkEnd w:id="1"/>
      <w:r w:rsidDel="00000000" w:rsidR="00000000" w:rsidRPr="00000000">
        <w:rPr>
          <w:rFonts w:ascii="Arial Unicode MS" w:cs="Arial Unicode MS" w:eastAsia="Arial Unicode MS" w:hAnsi="Arial Unicode MS"/>
          <w:rtl w:val="0"/>
        </w:rPr>
        <w:t xml:space="preserve">样例一：“热工水力与两相流”分支 (传统核心工程)</w:t>
      </w:r>
    </w:p>
    <w:p w:rsidR="00000000" w:rsidDel="00000000" w:rsidP="00000000" w:rsidRDefault="00000000" w:rsidRPr="00000000" w14:paraId="00000003">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分支特征</w:t>
      </w:r>
      <w:r w:rsidDel="00000000" w:rsidR="00000000" w:rsidRPr="00000000">
        <w:rPr>
          <w:rFonts w:ascii="Arial Unicode MS" w:cs="Arial Unicode MS" w:eastAsia="Arial Unicode MS" w:hAnsi="Arial Unicode MS"/>
          <w:rtl w:val="0"/>
        </w:rPr>
        <w:t xml:space="preserve">：该分支在聚类树状图底部率先合并，囊括了宏观系统级传热与微观堆芯流体机理，代表了传统核反应堆物理工程的“底座” 1。中美在该领域具有极深的传统积累与持续博弈。</w:t>
      </w:r>
    </w:p>
    <w:p w:rsidR="00000000" w:rsidDel="00000000" w:rsidP="00000000" w:rsidRDefault="00000000" w:rsidRPr="00000000" w14:paraId="00000004">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Topic 6 (传热/流体力学/自然循环)</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中国代表作</w:t>
      </w:r>
      <w:r w:rsidDel="00000000" w:rsidR="00000000" w:rsidRPr="00000000">
        <w:rPr>
          <w:rtl w:val="0"/>
        </w:rPr>
        <w:t xml:space="preserve">: WOS:000378089000015</w:t>
      </w:r>
    </w:p>
    <w:p w:rsidR="00000000" w:rsidDel="00000000" w:rsidP="00000000" w:rsidRDefault="00000000" w:rsidRPr="00000000" w14:paraId="00000006">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文章标题</w:t>
      </w:r>
      <w:r w:rsidDel="00000000" w:rsidR="00000000" w:rsidRPr="00000000">
        <w:rPr>
          <w:rFonts w:ascii="Arial Unicode MS" w:cs="Arial Unicode MS" w:eastAsia="Arial Unicode MS" w:hAnsi="Arial Unicode MS"/>
          <w:rtl w:val="0"/>
        </w:rPr>
        <w:t xml:space="preserve">：使用带有 GPU 加速的 MPS 方法模拟等温多相燃料-冷却剂相互作用 2。</w:t>
      </w:r>
    </w:p>
    <w:p w:rsidR="00000000" w:rsidDel="00000000" w:rsidP="00000000" w:rsidRDefault="00000000" w:rsidRPr="00000000" w14:paraId="00000007">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核心摘要</w:t>
      </w:r>
      <w:r w:rsidDel="00000000" w:rsidR="00000000" w:rsidRPr="00000000">
        <w:rPr>
          <w:rFonts w:ascii="Arial Unicode MS" w:cs="Arial Unicode MS" w:eastAsia="Arial Unicode MS" w:hAnsi="Arial Unicode MS"/>
          <w:rtl w:val="0"/>
        </w:rPr>
        <w:t xml:space="preserve">：剧烈的燃料-冷却剂相互作用（FCI）一直是核电站的主要安全问题之一 2。本文介绍了移动粒子半隐式（MPS）方法的图形处理单元（GPU）实现，并将其用于模拟燃料-冷却剂相互作用问题 2。所开发的 GPU 加速 MPS 方法在三维溃坝模拟中得到了验证，并且其模拟的 FCI 结果与实验观察及理论预测吻合良好 2。</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美国代表作</w:t>
      </w:r>
      <w:r w:rsidDel="00000000" w:rsidR="00000000" w:rsidRPr="00000000">
        <w:rPr>
          <w:rtl w:val="0"/>
        </w:rPr>
        <w:t xml:space="preserve">: WOS:000368571400006</w:t>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文章标题</w:t>
      </w:r>
      <w:r w:rsidDel="00000000" w:rsidR="00000000" w:rsidRPr="00000000">
        <w:rPr>
          <w:rFonts w:ascii="Arial Unicode MS" w:cs="Arial Unicode MS" w:eastAsia="Arial Unicode MS" w:hAnsi="Arial Unicode MS"/>
          <w:rtl w:val="0"/>
        </w:rPr>
        <w:t xml:space="preserve">：为 RELAP 代码开发基于六个场的控制方程 3。</w:t>
      </w:r>
    </w:p>
    <w:p w:rsidR="00000000" w:rsidDel="00000000" w:rsidP="00000000" w:rsidRDefault="00000000" w:rsidRPr="00000000" w14:paraId="0000000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核心摘要</w:t>
      </w:r>
      <w:r w:rsidDel="00000000" w:rsidR="00000000" w:rsidRPr="00000000">
        <w:rPr>
          <w:rFonts w:ascii="Arial Unicode MS" w:cs="Arial Unicode MS" w:eastAsia="Arial Unicode MS" w:hAnsi="Arial Unicode MS"/>
          <w:rtl w:val="0"/>
        </w:rPr>
        <w:t xml:space="preserve">：RELAP5-3D 代码被用于分析核反应堆系统在稳态和瞬态操作期间的情况 3。导致显著两相流条件和相变的反应堆瞬态（如再淹没场景、冷却剂流失事故等）可能会对该代码当前模拟流场的能力造成挑战 3。为了改进两相流现象的表征，本文推导了基于六个场（液体、蒸汽、小气泡、大气泡、小液滴和巨液滴）的控制方程，以在 RELAP5-3D 中实现 3。</w:t>
      </w:r>
    </w:p>
    <w:p w:rsidR="00000000" w:rsidDel="00000000" w:rsidP="00000000" w:rsidRDefault="00000000" w:rsidRPr="00000000" w14:paraId="0000000B">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Topic 10 (沸腾/棒束/两相流)</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中国代表作</w:t>
      </w:r>
      <w:r w:rsidDel="00000000" w:rsidR="00000000" w:rsidRPr="00000000">
        <w:rPr>
          <w:rtl w:val="0"/>
        </w:rPr>
        <w:t xml:space="preserve">: WOS:000399357800035</w:t>
      </w:r>
    </w:p>
    <w:p w:rsidR="00000000" w:rsidDel="00000000" w:rsidP="00000000" w:rsidRDefault="00000000" w:rsidRPr="00000000" w14:paraId="0000000D">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文章标题</w:t>
      </w:r>
      <w:r w:rsidDel="00000000" w:rsidR="00000000" w:rsidRPr="00000000">
        <w:rPr>
          <w:rFonts w:ascii="Arial Unicode MS" w:cs="Arial Unicode MS" w:eastAsia="Arial Unicode MS" w:hAnsi="Arial Unicode MS"/>
          <w:rtl w:val="0"/>
        </w:rPr>
        <w:t xml:space="preserve">：垂直棒束中向上两相流的流型转变准则 4。</w:t>
      </w:r>
    </w:p>
    <w:p w:rsidR="00000000" w:rsidDel="00000000" w:rsidP="00000000" w:rsidRDefault="00000000" w:rsidRPr="00000000" w14:paraId="0000000E">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核心摘要</w:t>
      </w:r>
      <w:r w:rsidDel="00000000" w:rsidR="00000000" w:rsidRPr="00000000">
        <w:rPr>
          <w:rFonts w:ascii="Arial Unicode MS" w:cs="Arial Unicode MS" w:eastAsia="Arial Unicode MS" w:hAnsi="Arial Unicode MS"/>
          <w:rtl w:val="0"/>
        </w:rPr>
        <w:t xml:space="preserve">：准确预测由燃料棒束组成的核反应堆堆芯中的两相流行为，需要全面了解流型、空泡份额、传热和压降 4。本研究基于对垂直棒束中向上两相流行为底层物理规律的分析，提出了一种新的流型转变准则模型 4。该研究将流型划分为泡状流、细分散泡状流、帽状泡流、帽状湍流、搅混流和环状流等6种不同类型，新准则与现有垂直棒束流型图的对比表现出较好的一致性 4。</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美国代表作</w:t>
      </w:r>
      <w:r w:rsidDel="00000000" w:rsidR="00000000" w:rsidRPr="00000000">
        <w:rPr>
          <w:rtl w:val="0"/>
        </w:rPr>
        <w:t xml:space="preserve">: WOS:000404198600055</w:t>
      </w:r>
    </w:p>
    <w:p w:rsidR="00000000" w:rsidDel="00000000" w:rsidP="00000000" w:rsidRDefault="00000000" w:rsidRPr="00000000" w14:paraId="00000010">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文章标题</w:t>
      </w:r>
      <w:r w:rsidDel="00000000" w:rsidR="00000000" w:rsidRPr="00000000">
        <w:rPr>
          <w:rFonts w:ascii="Arial Unicode MS" w:cs="Arial Unicode MS" w:eastAsia="Arial Unicode MS" w:hAnsi="Arial Unicode MS"/>
          <w:rtl w:val="0"/>
        </w:rPr>
        <w:t xml:space="preserve">：垂直管道中向上沸腾流的空泡份额协方差与相对速度协方差建模 5。</w:t>
      </w:r>
    </w:p>
    <w:p w:rsidR="00000000" w:rsidDel="00000000" w:rsidP="00000000" w:rsidRDefault="00000000" w:rsidRPr="00000000" w14:paraId="00000011">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核心摘要</w:t>
      </w:r>
      <w:r w:rsidDel="00000000" w:rsidR="00000000" w:rsidRPr="00000000">
        <w:rPr>
          <w:rFonts w:ascii="Arial Unicode MS" w:cs="Arial Unicode MS" w:eastAsia="Arial Unicode MS" w:hAnsi="Arial Unicode MS"/>
          <w:rtl w:val="0"/>
        </w:rPr>
        <w:t xml:space="preserve">：漂移通量参数常用于建立分散两相流中的一维界面曳力，这是预测空泡份额的关键参数之一 5。本文详细讨论了在建立一维界面曳力公式时忽略空泡份额协方差和相对速度协方差的影响 5。鉴于其重要性，研究针对垂直管道中的向上沸腾两相流开发了三个本构方程，并强烈建议将其纳入核热工水力系统分析代码中使用的一维界面曳力公式中 5。</w:t>
      </w:r>
    </w:p>
    <w:p w:rsidR="00000000" w:rsidDel="00000000" w:rsidP="00000000" w:rsidRDefault="00000000" w:rsidRPr="00000000" w14:paraId="00000012">
      <w:pPr>
        <w:pStyle w:val="Heading4"/>
        <w:rPr/>
      </w:pPr>
      <w:bookmarkStart w:colFirst="0" w:colLast="0" w:name="_9m3g4l2x4kgb" w:id="2"/>
      <w:bookmarkEnd w:id="2"/>
      <w:r w:rsidDel="00000000" w:rsidR="00000000" w:rsidRPr="00000000">
        <w:rPr>
          <w:rFonts w:ascii="Arial Unicode MS" w:cs="Arial Unicode MS" w:eastAsia="Arial Unicode MS" w:hAnsi="Arial Unicode MS"/>
          <w:rtl w:val="0"/>
        </w:rPr>
        <w:t xml:space="preserve">样例二：“人工智能与数据驱动”分支 (新兴交叉学科)</w:t>
      </w:r>
    </w:p>
    <w:p w:rsidR="00000000" w:rsidDel="00000000" w:rsidP="00000000" w:rsidRDefault="00000000" w:rsidRPr="00000000" w14:paraId="00000013">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分支特征</w:t>
      </w:r>
      <w:r w:rsidDel="00000000" w:rsidR="00000000" w:rsidRPr="00000000">
        <w:rPr>
          <w:rFonts w:ascii="Arial Unicode MS" w:cs="Arial Unicode MS" w:eastAsia="Arial Unicode MS" w:hAnsi="Arial Unicode MS"/>
          <w:rtl w:val="0"/>
        </w:rPr>
        <w:t xml:space="preserve">：聚类算法敏锐地将脱离传统偏微分方程、转而采用“神经网络(Neural)”、“数据(Data)”、“预测(Prediction)”等方法论的主题单独剥离 1。这正是我国实现技术反超、与美国在“新赛道”上相互追赶的核心交叉区域。</w:t>
      </w:r>
    </w:p>
    <w:p w:rsidR="00000000" w:rsidDel="00000000" w:rsidP="00000000" w:rsidRDefault="00000000" w:rsidRPr="00000000" w14:paraId="00000014">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Topic 2 (故障诊断/神经网络/机器学习)</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中国代表作</w:t>
      </w:r>
      <w:r w:rsidDel="00000000" w:rsidR="00000000" w:rsidRPr="00000000">
        <w:rPr>
          <w:rtl w:val="0"/>
        </w:rPr>
        <w:t xml:space="preserve">: WOS:000373472600001</w:t>
      </w:r>
    </w:p>
    <w:p w:rsidR="00000000" w:rsidDel="00000000" w:rsidP="00000000" w:rsidRDefault="00000000" w:rsidRPr="00000000" w14:paraId="0000001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文章标题</w:t>
      </w:r>
      <w:r w:rsidDel="00000000" w:rsidR="00000000" w:rsidRPr="00000000">
        <w:rPr>
          <w:rFonts w:ascii="Arial Unicode MS" w:cs="Arial Unicode MS" w:eastAsia="Arial Unicode MS" w:hAnsi="Arial Unicode MS"/>
          <w:rtl w:val="0"/>
        </w:rPr>
        <w:t xml:space="preserve">：用于核电站稳健传感器监测的基于降噪的自联想模型 6。</w:t>
      </w:r>
    </w:p>
    <w:p w:rsidR="00000000" w:rsidDel="00000000" w:rsidP="00000000" w:rsidRDefault="00000000" w:rsidRPr="00000000" w14:paraId="0000001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核心摘要</w:t>
      </w:r>
      <w:r w:rsidDel="00000000" w:rsidR="00000000" w:rsidRPr="00000000">
        <w:rPr>
          <w:rFonts w:ascii="Arial Unicode MS" w:cs="Arial Unicode MS" w:eastAsia="Arial Unicode MS" w:hAnsi="Arial Unicode MS"/>
          <w:rtl w:val="0"/>
        </w:rPr>
        <w:t xml:space="preserve">：传感器健康监测对于安全关键的核电站可靠运行至关重要 6。针对传统数据驱动模型可能导致泛化能力和鲁棒性差的问题，本文提出了一种基于深度学习框架的降噪自联想传感器模型（DAASM） 6。该模型在无监督的预训练阶段引入了 dropout 启发式和特定领域的数据损坏过程以提高鲁棒性，并在压水堆（PWR）核电站的传感器数据上进行了训练和测试验证 6。</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美国代表作</w:t>
      </w:r>
      <w:r w:rsidDel="00000000" w:rsidR="00000000" w:rsidRPr="00000000">
        <w:rPr>
          <w:rtl w:val="0"/>
        </w:rPr>
        <w:t xml:space="preserve">: WOS:001282792300001</w:t>
      </w:r>
    </w:p>
    <w:p w:rsidR="00000000" w:rsidDel="00000000" w:rsidP="00000000" w:rsidRDefault="00000000" w:rsidRPr="00000000" w14:paraId="00000019">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文章标题</w:t>
      </w:r>
      <w:r w:rsidDel="00000000" w:rsidR="00000000" w:rsidRPr="00000000">
        <w:rPr>
          <w:rFonts w:ascii="Arial Unicode MS" w:cs="Arial Unicode MS" w:eastAsia="Arial Unicode MS" w:hAnsi="Arial Unicode MS"/>
          <w:rtl w:val="0"/>
        </w:rPr>
        <w:t xml:space="preserve">：在 iPWR 系统的 Modelica 模型中引入组件退化以开发健康监测技术 7。</w:t>
      </w:r>
    </w:p>
    <w:p w:rsidR="00000000" w:rsidDel="00000000" w:rsidP="00000000" w:rsidRDefault="00000000" w:rsidRPr="00000000" w14:paraId="0000001A">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核心摘要</w:t>
      </w:r>
      <w:r w:rsidDel="00000000" w:rsidR="00000000" w:rsidRPr="00000000">
        <w:rPr>
          <w:rFonts w:ascii="Arial Unicode MS" w:cs="Arial Unicode MS" w:eastAsia="Arial Unicode MS" w:hAnsi="Arial Unicode MS"/>
          <w:rtl w:val="0"/>
        </w:rPr>
        <w:t xml:space="preserve">：利用爱达荷国家实验室和橡树岭国家实验室开发的库，本研究基于 NuScale 动力模块建立了一个整体压水堆系统模型 7。模型中引入了包括汽轮机控制阀泄漏和阀门执行器故障等多种组件退化模式，以模拟故障工厂数据 7。研究采用神经网络自编码器结合统计分析（简单信号阈值或顺序概率比检验）来识别故障，并新颖地应用模糊逻辑正确对故障数据进行了分类 7。</w:t>
      </w:r>
    </w:p>
    <w:p w:rsidR="00000000" w:rsidDel="00000000" w:rsidP="00000000" w:rsidRDefault="00000000" w:rsidRPr="00000000" w14:paraId="0000001B">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Topic 47 (模型预测/神经网络参数)</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中国代表作</w:t>
      </w:r>
      <w:r w:rsidDel="00000000" w:rsidR="00000000" w:rsidRPr="00000000">
        <w:rPr>
          <w:rtl w:val="0"/>
        </w:rPr>
        <w:t xml:space="preserve">: WOS:001501977300003</w:t>
      </w:r>
    </w:p>
    <w:p w:rsidR="00000000" w:rsidDel="00000000" w:rsidP="00000000" w:rsidRDefault="00000000" w:rsidRPr="00000000" w14:paraId="0000001D">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文章标题</w:t>
      </w:r>
      <w:r w:rsidDel="00000000" w:rsidR="00000000" w:rsidRPr="00000000">
        <w:rPr>
          <w:rFonts w:ascii="Arial Unicode MS" w:cs="Arial Unicode MS" w:eastAsia="Arial Unicode MS" w:hAnsi="Arial Unicode MS"/>
          <w:rtl w:val="0"/>
        </w:rPr>
        <w:t xml:space="preserve">：结合 CFD 模拟和可解释机器学习算法的事故条件下空间核反应堆分析 8。</w:t>
      </w:r>
    </w:p>
    <w:p w:rsidR="00000000" w:rsidDel="00000000" w:rsidP="00000000" w:rsidRDefault="00000000" w:rsidRPr="00000000" w14:paraId="0000001E">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核心摘要</w:t>
      </w:r>
      <w:r w:rsidDel="00000000" w:rsidR="00000000" w:rsidRPr="00000000">
        <w:rPr>
          <w:rFonts w:ascii="Arial Unicode MS" w:cs="Arial Unicode MS" w:eastAsia="Arial Unicode MS" w:hAnsi="Arial Unicode MS"/>
          <w:rtl w:val="0"/>
        </w:rPr>
        <w:t xml:space="preserve">：将 CFD 工具与机器学习算法相结合可加速计算，是平衡核反应堆数字孪生系统精度和效率的极具前景的研究方向 8。本研究针对 TOPAZ-II 空间核反应堆在各种事故条件下进行了全系统多物理场 CFD 模拟，并开发了一种新型可解释的基于机器学习的代理模型 8。该模型在预测精度上具有显著优势，且解释结果凸显了反应堆功率和质量流量在不同事故阶段的重要性 8。</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美国代表作</w:t>
      </w:r>
      <w:r w:rsidDel="00000000" w:rsidR="00000000" w:rsidRPr="00000000">
        <w:rPr>
          <w:rtl w:val="0"/>
        </w:rPr>
        <w:t xml:space="preserve">: WOS:001586145800001</w:t>
      </w:r>
    </w:p>
    <w:p w:rsidR="00000000" w:rsidDel="00000000" w:rsidP="00000000" w:rsidRDefault="00000000" w:rsidRPr="00000000" w14:paraId="00000020">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文章标题</w:t>
      </w:r>
      <w:r w:rsidDel="00000000" w:rsidR="00000000" w:rsidRPr="00000000">
        <w:rPr>
          <w:rFonts w:ascii="Arial Unicode MS" w:cs="Arial Unicode MS" w:eastAsia="Arial Unicode MS" w:hAnsi="Arial Unicode MS"/>
          <w:rtl w:val="0"/>
        </w:rPr>
        <w:t xml:space="preserve">：基于机器学习 CHF 模型增强的 COBRA-TF 预测性能评估 9。</w:t>
      </w:r>
    </w:p>
    <w:p w:rsidR="00000000" w:rsidDel="00000000" w:rsidP="00000000" w:rsidRDefault="00000000" w:rsidRPr="00000000" w14:paraId="00000021">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核心摘要</w:t>
      </w:r>
      <w:r w:rsidDel="00000000" w:rsidR="00000000" w:rsidRPr="00000000">
        <w:rPr>
          <w:rFonts w:ascii="Arial Unicode MS" w:cs="Arial Unicode MS" w:eastAsia="Arial Unicode MS" w:hAnsi="Arial Unicode MS"/>
          <w:rtl w:val="0"/>
        </w:rPr>
        <w:t xml:space="preserve">：本研究调查了将机器学习 (ML) 技术集成到热工水力代码 COBRA-TF 中，作为复杂多相能源系统预测建模的基础性进展 9。开发并评估了四种 ML 模型，包括纯数据驱动的神经网络以及嵌入经典 Zuber 相关式物理约束的物理信息机器学习 (PIML) 变体 9。测试表明，集成了 ML 特别是 PIML 的混合模型在准确性和稳定性上大幅超越了传统工具，显著提升了临界热流密度 (CHF) 的预测能力 9。</w:t>
      </w:r>
    </w:p>
    <w:p w:rsidR="00000000" w:rsidDel="00000000" w:rsidP="00000000" w:rsidRDefault="00000000" w:rsidRPr="00000000" w14:paraId="00000022">
      <w:pPr>
        <w:pStyle w:val="Heading4"/>
        <w:rPr/>
      </w:pPr>
      <w:bookmarkStart w:colFirst="0" w:colLast="0" w:name="_7d4dqdw188go" w:id="3"/>
      <w:bookmarkEnd w:id="3"/>
      <w:r w:rsidDel="00000000" w:rsidR="00000000" w:rsidRPr="00000000">
        <w:rPr>
          <w:rFonts w:ascii="Arial Unicode MS" w:cs="Arial Unicode MS" w:eastAsia="Arial Unicode MS" w:hAnsi="Arial Unicode MS"/>
          <w:rtl w:val="0"/>
        </w:rPr>
        <w:t xml:space="preserve">样例三：“放射性吸附”分支 (后端化学与环保)</w:t>
      </w:r>
    </w:p>
    <w:p w:rsidR="00000000" w:rsidDel="00000000" w:rsidP="00000000" w:rsidRDefault="00000000" w:rsidRPr="00000000" w14:paraId="00000023">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分支特征</w:t>
      </w:r>
      <w:r w:rsidDel="00000000" w:rsidR="00000000" w:rsidRPr="00000000">
        <w:rPr>
          <w:rFonts w:ascii="Arial Unicode MS" w:cs="Arial Unicode MS" w:eastAsia="Arial Unicode MS" w:hAnsi="Arial Unicode MS"/>
          <w:rtl w:val="0"/>
        </w:rPr>
        <w:t xml:space="preserve">：跨越了液态（海洋）与气态（核事故废气）的介质差异，聚类算法准确捕捉到了材料科学层面的核心化学动作——“吸附与捕获” 1。说明中美在核电后端环保材料领域均有前沿布局。</w:t>
      </w:r>
    </w:p>
    <w:p w:rsidR="00000000" w:rsidDel="00000000" w:rsidP="00000000" w:rsidRDefault="00000000" w:rsidRPr="00000000" w14:paraId="00000024">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Topic 9 (水环境/海水提铀与铯吸附)</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中国代表作</w:t>
      </w:r>
      <w:r w:rsidDel="00000000" w:rsidR="00000000" w:rsidRPr="00000000">
        <w:rPr>
          <w:rtl w:val="0"/>
        </w:rPr>
        <w:t xml:space="preserve">: WOS:000415989000019</w:t>
      </w:r>
    </w:p>
    <w:p w:rsidR="00000000" w:rsidDel="00000000" w:rsidP="00000000" w:rsidRDefault="00000000" w:rsidRPr="00000000" w14:paraId="00000026">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文章标题</w:t>
      </w:r>
      <w:r w:rsidDel="00000000" w:rsidR="00000000" w:rsidRPr="00000000">
        <w:rPr>
          <w:rFonts w:ascii="Arial Unicode MS" w:cs="Arial Unicode MS" w:eastAsia="Arial Unicode MS" w:hAnsi="Arial Unicode MS"/>
          <w:rtl w:val="0"/>
        </w:rPr>
        <w:t xml:space="preserve">：使用偕胺肟化聚丙烯腈/FeOOH 复合材料从模拟海水中高效去除铀(VI) 10。</w:t>
      </w:r>
    </w:p>
    <w:p w:rsidR="00000000" w:rsidDel="00000000" w:rsidP="00000000" w:rsidRDefault="00000000" w:rsidRPr="00000000" w14:paraId="00000027">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核心摘要</w:t>
      </w:r>
      <w:r w:rsidDel="00000000" w:rsidR="00000000" w:rsidRPr="00000000">
        <w:rPr>
          <w:rFonts w:ascii="Arial Unicode MS" w:cs="Arial Unicode MS" w:eastAsia="Arial Unicode MS" w:hAnsi="Arial Unicode MS"/>
          <w:rtl w:val="0"/>
        </w:rPr>
        <w:t xml:space="preserve">：从海水中回收重要核燃料铀的能力，为核能提供了长期可持续燃料供应的潜力 10。本文合成了一种新型偕胺肟化聚丙烯腈/FeOOH (FeOOH-APAN) 复合材料，该材料表现出优于许多其他材料的高吸附容量（298 K 下为 980.39 mg/g） 10。它对铀具有出色的选择性和快速的捕获率，XPS 分析显示铀的去除主要与偕胺肟基团的配位作用有关 10。</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美国代表作</w:t>
      </w:r>
      <w:r w:rsidDel="00000000" w:rsidR="00000000" w:rsidRPr="00000000">
        <w:rPr>
          <w:rtl w:val="0"/>
        </w:rPr>
        <w:t xml:space="preserve">: WOS:000374812400013</w:t>
      </w:r>
    </w:p>
    <w:p w:rsidR="00000000" w:rsidDel="00000000" w:rsidP="00000000" w:rsidRDefault="00000000" w:rsidRPr="00000000" w14:paraId="00000029">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文章标题</w:t>
      </w:r>
      <w:r w:rsidDel="00000000" w:rsidR="00000000" w:rsidRPr="00000000">
        <w:rPr>
          <w:rFonts w:ascii="Arial Unicode MS" w:cs="Arial Unicode MS" w:eastAsia="Arial Unicode MS" w:hAnsi="Arial Unicode MS"/>
          <w:rtl w:val="0"/>
        </w:rPr>
        <w:t xml:space="preserve">：用于从海水中收集和回收铀的纳米结构金属氧化物吸附剂 11。</w:t>
      </w:r>
    </w:p>
    <w:p w:rsidR="00000000" w:rsidDel="00000000" w:rsidP="00000000" w:rsidRDefault="00000000" w:rsidRPr="00000000" w14:paraId="0000002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核心摘要</w:t>
      </w:r>
      <w:r w:rsidDel="00000000" w:rsidR="00000000" w:rsidRPr="00000000">
        <w:rPr>
          <w:rFonts w:ascii="Arial Unicode MS" w:cs="Arial Unicode MS" w:eastAsia="Arial Unicode MS" w:hAnsi="Arial Unicode MS"/>
          <w:rtl w:val="0"/>
        </w:rPr>
        <w:t xml:space="preserve">：由于海水中离子强度高且矿物浓度低，提取铀和其他微量矿物具有挑战性 11。本研究评估了纳米结构金属氧化物吸附剂的使用，具有较大表面积的材料显然产生了更好的吸附性能 11。锰、氧化铁，特别是 Mn-Fe 纳米结构复合材料为从海水中收集铀提供了最佳性能，在 4 小时的接触时间内，能从天然海水中提取高达 3 mg U/g-吸附剂的铀 11。</w:t>
      </w:r>
    </w:p>
    <w:p w:rsidR="00000000" w:rsidDel="00000000" w:rsidP="00000000" w:rsidRDefault="00000000" w:rsidRPr="00000000" w14:paraId="0000002B">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Topic 50 (气态环境/放射性碘捕获)</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中国代表作</w:t>
      </w:r>
      <w:r w:rsidDel="00000000" w:rsidR="00000000" w:rsidRPr="00000000">
        <w:rPr>
          <w:rtl w:val="0"/>
        </w:rPr>
        <w:t xml:space="preserve">: WOS:000484119200016</w:t>
      </w:r>
    </w:p>
    <w:p w:rsidR="00000000" w:rsidDel="00000000" w:rsidP="00000000" w:rsidRDefault="00000000" w:rsidRPr="00000000" w14:paraId="0000002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文章标题</w:t>
      </w:r>
      <w:r w:rsidDel="00000000" w:rsidR="00000000" w:rsidRPr="00000000">
        <w:rPr>
          <w:rFonts w:ascii="Arial Unicode MS" w:cs="Arial Unicode MS" w:eastAsia="Arial Unicode MS" w:hAnsi="Arial Unicode MS"/>
          <w:rtl w:val="0"/>
        </w:rPr>
        <w:t xml:space="preserve">：氢键介导的强吸附剂-I3-相互作用实现高效放射性碘捕获 12。</w:t>
      </w:r>
    </w:p>
    <w:p w:rsidR="00000000" w:rsidDel="00000000" w:rsidP="00000000" w:rsidRDefault="00000000" w:rsidRPr="00000000" w14:paraId="0000002E">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核心摘要</w:t>
      </w:r>
      <w:r w:rsidDel="00000000" w:rsidR="00000000" w:rsidRPr="00000000">
        <w:rPr>
          <w:rFonts w:ascii="Arial Unicode MS" w:cs="Arial Unicode MS" w:eastAsia="Arial Unicode MS" w:hAnsi="Arial Unicode MS"/>
          <w:rtl w:val="0"/>
        </w:rPr>
        <w:t xml:space="preserve">：有效捕获乏燃料后处理过程中产生的挥发性放射性碘是安全利用核电的有效途径 12。本文报告了一种通过合成对 I3- 物质具有高结合能的三聚氰胺基聚合物 (MFP) 的前沿方法 12。该聚合物不仅实现了极高的吸附容量（在碘蒸汽中达到 637 wt%），而且能稳定持久地捕获碘而无碘逃逸，同时还展示出消除废气流中共存 NO2 的潜力 12。</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美国代表作</w:t>
      </w:r>
      <w:r w:rsidDel="00000000" w:rsidR="00000000" w:rsidRPr="00000000">
        <w:rPr>
          <w:rtl w:val="0"/>
        </w:rPr>
        <w:t xml:space="preserve">: WOS:000365631700005</w:t>
      </w:r>
    </w:p>
    <w:p w:rsidR="00000000" w:rsidDel="00000000" w:rsidP="00000000" w:rsidRDefault="00000000" w:rsidRPr="00000000" w14:paraId="0000003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文章标题</w:t>
      </w:r>
      <w:r w:rsidDel="00000000" w:rsidR="00000000" w:rsidRPr="00000000">
        <w:rPr>
          <w:rFonts w:ascii="Arial Unicode MS" w:cs="Arial Unicode MS" w:eastAsia="Arial Unicode MS" w:hAnsi="Arial Unicode MS"/>
          <w:rtl w:val="0"/>
        </w:rPr>
        <w:t xml:space="preserve">：氧化镁制备条件对碘吸附容量的影响 13。</w:t>
      </w:r>
    </w:p>
    <w:p w:rsidR="00000000" w:rsidDel="00000000" w:rsidP="00000000" w:rsidRDefault="00000000" w:rsidRPr="00000000" w14:paraId="0000003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核心摘要</w:t>
      </w:r>
      <w:r w:rsidDel="00000000" w:rsidR="00000000" w:rsidRPr="00000000">
        <w:rPr>
          <w:rFonts w:ascii="Arial Unicode MS" w:cs="Arial Unicode MS" w:eastAsia="Arial Unicode MS" w:hAnsi="Arial Unicode MS"/>
          <w:rtl w:val="0"/>
        </w:rPr>
        <w:t xml:space="preserve">：放射性碘气体在多种核能相关应用中是一个存在麻烦的物质 13。本研究调查了高纯度氧化镁的碘吸附容量作为煅烧条件的函数变化 13。结果表明，煅烧温度和时间对吸附容量有显著影响。在最佳煅烧条件（550摄氏度下20分钟）下，高纯度氧化镁表现出大于每克吸附剂 300 毫克碘的吸附容量，这表明其在有利碘气体吸附的核应用中前景广阔 13。</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