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author-review-draft"/>
    <w:p>
      <w:pPr>
        <w:pStyle w:val="Heading1"/>
      </w:pPr>
      <w:r>
        <w:t xml:space="preserve">Cover letter — author review draft</w:t>
      </w:r>
    </w:p>
    <w:p>
      <w:pPr>
        <w:pStyle w:val="FirstParagraph"/>
      </w:pPr>
      <w:r>
        <w:t xml:space="preserve">Dear Editor,</w:t>
      </w:r>
    </w:p>
    <w:p>
      <w:pPr>
        <w:pStyle w:val="BodyText"/>
      </w:pPr>
      <w:r>
        <w:t xml:space="preserve">Please consider our manuscript, “Network pharmacology and independent transcriptome validation of core herbs selected from Xiao Ying Tang in thyroid cancer”, for publication as an Original Article in the Journal of the College of Physicians and Surgeons Pakistan.</w:t>
      </w:r>
    </w:p>
    <w:p>
      <w:pPr>
        <w:pStyle w:val="BodyText"/>
      </w:pPr>
      <w:r>
        <w:t xml:space="preserve">The study examines genes associated with core herbs selected from Xiao Ying Tang and evaluates their disease relevance in an independent papillary thyroid carcinoma expression dataset. The analysis uses matched tumour and normal thyroid tissue from 24 patients, with repeated tissue blocks averaged within each patient and tissue type. Candidate-set enrichment is assessed against both the full measured-gene background and a disease-restricted background.</w:t>
      </w:r>
    </w:p>
    <w:p>
      <w:pPr>
        <w:pStyle w:val="BodyText"/>
      </w:pPr>
      <w:r>
        <w:t xml:space="preserve">XYT- and Xia Ku Cao-associated genes were over-represented among differentially expressed genes under both backgrounds. The smaller Zhe Bei Mu set was not significantly enriched, and none of the three preselected genes met the combined differential-expression criteria. We report these findings as disease associations that guide functional investigation, without claiming treatment efficacy or herb synergy.</w:t>
      </w:r>
    </w:p>
    <w:p>
      <w:pPr>
        <w:pStyle w:val="BodyText"/>
      </w:pPr>
      <w:r>
        <w:t xml:space="preserve">The manuscript includes three main figures, with supplementary gene lists, expression results, sample manifests, enrichment results and supporting illustrations. The work uses public, de-identified data and involved no new participant recruitment or intervention. All authors have reviewed and approved the manuscript. Funding, author contributions and the employment of Zhiyu Luo by Jiangsu Sanshu Biotechnology Co., Ltd. are disclosed on the title page.</w:t>
      </w:r>
    </w:p>
    <w:p>
      <w:pPr>
        <w:pStyle w:val="BodyText"/>
      </w:pPr>
      <w:r>
        <w:t xml:space="preserve">Thank you for considering this work.</w:t>
      </w:r>
    </w:p>
    <w:p>
      <w:pPr>
        <w:pStyle w:val="BodyText"/>
      </w:pPr>
      <w:r>
        <w:t xml:space="preserve">Yours sincerely,</w:t>
      </w:r>
    </w:p>
    <w:p>
      <w:pPr>
        <w:pStyle w:val="BodyText"/>
      </w:pPr>
      <w:r>
        <w:t xml:space="preserve">Xing Zhang</w:t>
      </w:r>
    </w:p>
    <w:p>
      <w:pPr>
        <w:pStyle w:val="BodyText"/>
      </w:pPr>
      <w:r>
        <w:t xml:space="preserve">Corresponding author</w:t>
      </w:r>
    </w:p>
    <w:p>
      <w:pPr>
        <w:pStyle w:val="BodyText"/>
      </w:pPr>
      <w:r>
        <w:t xml:space="preserve">Department of Respiratory Disease, Shuguang Hospital Affiliated to Shanghai University of Traditional Chinese Medicine, Shanghai 201203, China</w:t>
      </w:r>
    </w:p>
    <w:p>
      <w:pPr>
        <w:pStyle w:val="BodyText"/>
      </w:pPr>
      <w:r>
        <w:t xml:space="preserve">Email: zhangxing2012@shutcm.edu.cn</w:t>
      </w:r>
    </w:p>
    <w:p>
      <w:pPr>
        <w:pStyle w:val="BodyText"/>
      </w:pPr>
      <w:r>
        <w:t xml:space="preserve">Telephone: 021-20256375</w:t>
      </w:r>
    </w:p>
    <w:bookmarkEnd w:id="9"/>
    <w:sectPr>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line="48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2026-10-25T05:56:15Z</dcterms:created>
  <dcterms:modified xsi:type="dcterms:W3CDTF">2026-10-25T05:56:15Z</dcterms:modified>
  <cp:lastModifiedBy/>
</cp:coreProperties>
</file>

<file path=docProps/custom.xml><?xml version="1.0" encoding="utf-8"?>
<Properties xmlns="http://schemas.openxmlformats.org/officeDocument/2006/custom-properties" xmlns:vt="http://schemas.openxmlformats.org/officeDocument/2006/docPropsVTypes"/>
</file>