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生信与审稿核查报告"/>
    <w:p>
      <w:pPr>
        <w:pStyle w:val="Heading1"/>
      </w:pPr>
      <w:r>
        <w:rPr>
          <w:rFonts w:hint="eastAsia"/>
        </w:rPr>
        <w:t xml:space="preserve">生信与审稿核查报告</w:t>
      </w:r>
    </w:p>
    <w:p>
      <w:pPr>
        <w:pStyle w:val="FirstParagraph"/>
      </w:pPr>
      <w:r>
        <w:rPr>
          <w:rFonts w:hint="eastAsia"/>
        </w:rPr>
        <w:t xml:space="preserve">核查日期：2026-10-23。对象：</w:t>
      </w:r>
      <w:r>
        <w:rPr>
          <w:rStyle w:val="VerbatimChar"/>
        </w:rPr>
        <w:t xml:space="preserve">article_jcpsp.docx</w:t>
      </w:r>
      <w:r>
        <w:rPr>
          <w:rFonts w:hint="eastAsia"/>
        </w:rPr>
        <w:t xml:space="preserve">。本次保留原文件，另存英文修改稿、中文报告及复核材料；新增文件均以数字开头。</w:t>
      </w:r>
    </w:p>
    <w:bookmarkStart w:id="9" w:name="审稿结论"/>
    <w:p>
      <w:pPr>
        <w:pStyle w:val="Heading2"/>
      </w:pPr>
      <w:r>
        <w:rPr>
          <w:rFonts w:hint="eastAsia"/>
        </w:rPr>
        <w:t xml:space="preserve">审稿结论</w:t>
      </w:r>
    </w:p>
    <w:p>
      <w:pPr>
        <w:pStyle w:val="FirstParagraph"/>
      </w:pPr>
      <w:r>
        <w:rPr>
          <w:rFonts w:hint="eastAsia"/>
          <w:b/>
          <w:bCs/>
        </w:rPr>
        <w:t xml:space="preserve">原稿存在会影响主要结论的实质性问题，建议“大修并重核分析”，目前不宜直接投稿。</w:t>
      </w:r>
      <w:r>
        <w:t xml:space="preserve"> </w:t>
      </w:r>
      <w:r>
        <w:rPr>
          <w:rFonts w:hint="eastAsia"/>
        </w:rPr>
        <w:t xml:space="preserve">已完成能够由现有证据支持的文本修正、数据复核和图表调整；没有编造缺失的方法、实验、伦理批件或作者信息。新版是可继续完善的英文工作稿，不是声称所有科学问题均已解决的终稿。</w:t>
      </w:r>
    </w:p>
    <w:p>
      <w:pPr>
        <w:pStyle w:val="BodyText"/>
      </w:pPr>
      <w:r>
        <w:rPr>
          <w:rFonts w:hint="eastAsia"/>
        </w:rPr>
        <w:t xml:space="preserve">最关键的三个问题是：XYT</w:t>
      </w:r>
      <w:r>
        <w:t xml:space="preserve"> </w:t>
      </w:r>
      <w:r>
        <w:rPr>
          <w:rFonts w:hint="eastAsia"/>
        </w:rPr>
        <w:t xml:space="preserve">处方与实际分析输入不一致；4P5A</w:t>
      </w:r>
      <w:r>
        <w:t xml:space="preserve"> </w:t>
      </w:r>
      <w:r>
        <w:rPr>
          <w:rFonts w:hint="eastAsia"/>
        </w:rPr>
        <w:t xml:space="preserve">被错误映射为人类</w:t>
      </w:r>
      <w:r>
        <w:t xml:space="preserve"> </w:t>
      </w:r>
      <w:r>
        <w:rPr>
          <w:rFonts w:hint="eastAsia"/>
        </w:rPr>
        <w:t xml:space="preserve">POLB；补充对接删除</w:t>
      </w:r>
      <w:r>
        <w:t xml:space="preserve"> CYP3A4 </w:t>
      </w:r>
      <w:r>
        <w:rPr>
          <w:rFonts w:hint="eastAsia"/>
        </w:rPr>
        <w:t xml:space="preserve">血红素并使用未经验证的自动定位参考。前者影响“研究了哪一个处方”，后两者使原有机制论证不能成立。</w:t>
      </w:r>
    </w:p>
    <w:bookmarkEnd w:id="9"/>
    <w:bookmarkStart w:id="27" w:name="已核实的问题证据与修改"/>
    <w:p>
      <w:pPr>
        <w:pStyle w:val="Heading2"/>
      </w:pPr>
      <w:r>
        <w:rPr>
          <w:rFonts w:hint="eastAsia"/>
        </w:rPr>
        <w:t xml:space="preserve">已核实的问题、证据与修改</w:t>
      </w:r>
    </w:p>
    <w:bookmarkStart w:id="10" w:name="xyt-实际输入不是正文所述处方关键问题尚需作者确认"/>
    <w:p>
      <w:pPr>
        <w:pStyle w:val="Heading3"/>
      </w:pPr>
      <w:r>
        <w:t xml:space="preserve">1. XYT </w:t>
      </w:r>
      <w:r>
        <w:rPr>
          <w:rFonts w:hint="eastAsia"/>
        </w:rPr>
        <w:t xml:space="preserve">实际输入不是正文所述处方：关键问题，尚需作者确认</w:t>
      </w:r>
    </w:p>
    <w:p>
      <w:pPr>
        <w:pStyle w:val="FirstParagraph"/>
      </w:pPr>
      <w:r>
        <w:rPr>
          <w:rFonts w:hint="eastAsia"/>
        </w:rPr>
        <w:t xml:space="preserve">原文称处方含柴胡、郁金、厚朴、半夏、当归、黄芪、白术、苍术、半枝莲、猫爪草、夏枯草，共</w:t>
      </w:r>
      <w:r>
        <w:t xml:space="preserve"> 11 </w:t>
      </w:r>
      <w:r>
        <w:rPr>
          <w:rFonts w:hint="eastAsia"/>
        </w:rPr>
        <w:t xml:space="preserve">味。</w:t>
      </w:r>
    </w:p>
    <w:p>
      <w:pPr>
        <w:pStyle w:val="BodyText"/>
      </w:pPr>
      <w:r>
        <w:rPr>
          <w:rStyle w:val="VerbatimChar"/>
        </w:rPr>
        <w:t xml:space="preserve">v20241015/01_Get_compound.R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output/01_TCM_CID_compound_Gene_XYT.csv</w:t>
      </w:r>
      <w:r>
        <w:t xml:space="preserve"> </w:t>
      </w:r>
      <w:r>
        <w:rPr>
          <w:rFonts w:hint="eastAsia"/>
        </w:rPr>
        <w:t xml:space="preserve">实际出现</w:t>
      </w:r>
      <w:r>
        <w:t xml:space="preserve"> 14 </w:t>
      </w:r>
      <w:r>
        <w:rPr>
          <w:rFonts w:hint="eastAsia"/>
        </w:rPr>
        <w:t xml:space="preserve">个药材标签：莪术、白芍、当归、柴胡、青皮、黄药子、夏枯草、皂角刺、牡丹皮、白术、茯苓、白毛夏枯草、玄参、浙贝母。正则表达式没有严格限制所有药名，存在子字符串扩展匹配。</w:t>
      </w:r>
    </w:p>
    <w:p>
      <w:pPr>
        <w:pStyle w:val="BodyText"/>
      </w:pPr>
      <w:r>
        <w:rPr>
          <w:rFonts w:hint="eastAsia"/>
          <w:b/>
          <w:bCs/>
        </w:rPr>
        <w:t xml:space="preserve">已改：</w:t>
      </w:r>
      <w:r>
        <w:t xml:space="preserve"> </w:t>
      </w:r>
      <w:r>
        <w:rPr>
          <w:rFonts w:hint="eastAsia"/>
        </w:rPr>
        <w:t xml:space="preserve">删除关于该数据集代表既定</w:t>
      </w:r>
      <w:r>
        <w:t xml:space="preserve"> Xiao Ying Tang </w:t>
      </w:r>
      <w:r>
        <w:rPr>
          <w:rFonts w:hint="eastAsia"/>
        </w:rPr>
        <w:t xml:space="preserve">临床处方的确定表述；XYT</w:t>
      </w:r>
      <w:r>
        <w:t xml:space="preserve"> </w:t>
      </w:r>
      <w:r>
        <w:rPr>
          <w:rFonts w:hint="eastAsia"/>
        </w:rPr>
        <w:t xml:space="preserve">保留为历史数据标签，并在摘要、方法、图注及结论标明其处方身份未确认。未擅自将这</w:t>
      </w:r>
      <w:r>
        <w:t xml:space="preserve"> 14 </w:t>
      </w:r>
      <w:r>
        <w:rPr>
          <w:rFonts w:hint="eastAsia"/>
        </w:rPr>
        <w:t xml:space="preserve">味重新命名为一个已验证处方。</w:t>
      </w:r>
    </w:p>
    <w:p>
      <w:pPr>
        <w:pStyle w:val="BodyText"/>
      </w:pPr>
      <w:r>
        <w:rPr>
          <w:rFonts w:hint="eastAsia"/>
          <w:b/>
          <w:bCs/>
        </w:rPr>
        <w:t xml:space="preserve">必须补做：</w:t>
      </w:r>
      <w:r>
        <w:t xml:space="preserve"> </w:t>
      </w:r>
      <w:r>
        <w:rPr>
          <w:rFonts w:hint="eastAsia"/>
        </w:rPr>
        <w:t xml:space="preserve">确认真正研究的处方、药材规范名/基原/药用部位、剂量与制备方式；以准确清单重新筛选。若目标确为原文</w:t>
      </w:r>
      <w:r>
        <w:t xml:space="preserve"> 11 </w:t>
      </w:r>
      <w:r>
        <w:rPr>
          <w:rFonts w:hint="eastAsia"/>
        </w:rPr>
        <w:t xml:space="preserve">味处方，XYT</w:t>
      </w:r>
      <w:r>
        <w:t xml:space="preserve"> </w:t>
      </w:r>
      <w:r>
        <w:rPr>
          <w:rFonts w:hint="eastAsia"/>
        </w:rPr>
        <w:t xml:space="preserve">的成分、靶点、交集、富集和对接候选都需重算，当前</w:t>
      </w:r>
      <w:r>
        <w:t xml:space="preserve"> 1,595 </w:t>
      </w:r>
      <w:r>
        <w:rPr>
          <w:rFonts w:hint="eastAsia"/>
        </w:rPr>
        <w:t xml:space="preserve">不能沿用为该处方结果。</w:t>
      </w:r>
    </w:p>
    <w:bookmarkEnd w:id="10"/>
    <w:bookmarkStart w:id="12" w:name="人类-polb-使用了细菌蛋白结构已撤除错误证据"/>
    <w:p>
      <w:pPr>
        <w:pStyle w:val="Heading3"/>
      </w:pPr>
      <w:r>
        <w:t xml:space="preserve">2. </w:t>
      </w:r>
      <w:r>
        <w:rPr>
          <w:rFonts w:hint="eastAsia"/>
        </w:rPr>
        <w:t xml:space="preserve">人类</w:t>
      </w:r>
      <w:r>
        <w:t xml:space="preserve"> POLB </w:t>
      </w:r>
      <w:r>
        <w:rPr>
          <w:rFonts w:hint="eastAsia"/>
        </w:rPr>
        <w:t xml:space="preserve">使用了细菌蛋白结构：已撤除错误证据</w:t>
      </w:r>
    </w:p>
    <w:p>
      <w:pPr>
        <w:pStyle w:val="FirstParagraph"/>
      </w:pPr>
      <w:hyperlink r:id="rId11">
        <w:r>
          <w:rPr>
            <w:rStyle w:val="Hyperlink"/>
          </w:rPr>
          <w:t xml:space="preserve">RCSB 4P5A</w:t>
        </w:r>
      </w:hyperlink>
      <w:r>
        <w:t xml:space="preserve"> </w:t>
      </w:r>
      <w:r>
        <w:rPr>
          <w:rFonts w:hint="eastAsia"/>
        </w:rPr>
        <w:t xml:space="preserve">的结构标题是细菌</w:t>
      </w:r>
      <w:r>
        <w:t xml:space="preserve"> UMP/dUMP methylase </w:t>
      </w:r>
      <w:r>
        <w:rPr>
          <w:rFonts w:hint="eastAsia"/>
        </w:rPr>
        <w:t xml:space="preserve">PolB，当前实体注释为</w:t>
      </w:r>
      <w:r>
        <w:t xml:space="preserve"> Streptomyces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ThyX/PolB，不是人类</w:t>
      </w:r>
      <w:r>
        <w:t xml:space="preserve"> DNA polymerase </w:t>
      </w:r>
      <w:r>
        <w:rPr>
          <w:rFonts w:hint="eastAsia"/>
        </w:rPr>
        <w:t xml:space="preserve">beta。不能根据同名基因字符串建立人类靶点对应关系。</w:t>
      </w:r>
    </w:p>
    <w:p>
      <w:pPr>
        <w:pStyle w:val="BodyText"/>
      </w:pPr>
      <w:r>
        <w:rPr>
          <w:rStyle w:val="VerbatimChar"/>
        </w:rPr>
        <w:t xml:space="preserve">04_download_PDB_by_gene.R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full_text</w:t>
      </w:r>
      <w:r>
        <w:t xml:space="preserve"> </w:t>
      </w:r>
      <w:r>
        <w:rPr>
          <w:rFonts w:hint="eastAsia"/>
        </w:rPr>
        <w:t xml:space="preserve">检索基因名称，未显式限定人类或核对</w:t>
      </w:r>
      <w:r>
        <w:t xml:space="preserve"> </w:t>
      </w:r>
      <w:r>
        <w:rPr>
          <w:rFonts w:hint="eastAsia"/>
        </w:rPr>
        <w:t xml:space="preserve">UniProt，能够解释错误来源。检索相关度分数也不是序列一致性或靶点身份验证。</w:t>
      </w:r>
    </w:p>
    <w:p>
      <w:pPr>
        <w:pStyle w:val="BodyText"/>
      </w:pPr>
      <w:r>
        <w:rPr>
          <w:rFonts w:hint="eastAsia"/>
          <w:b/>
          <w:bCs/>
        </w:rPr>
        <w:t xml:space="preserve">已改：</w:t>
      </w:r>
      <w:r>
        <w:t xml:space="preserve"> </w:t>
      </w:r>
      <w:r>
        <w:rPr>
          <w:rFonts w:hint="eastAsia"/>
        </w:rPr>
        <w:t xml:space="preserve">撤下原</w:t>
      </w:r>
      <w:r>
        <w:t xml:space="preserve"> Figure 5/6 </w:t>
      </w:r>
      <w:r>
        <w:rPr>
          <w:rFonts w:hint="eastAsia"/>
        </w:rPr>
        <w:t xml:space="preserve">的机制证据及</w:t>
      </w:r>
      <w:r>
        <w:t xml:space="preserve"> </w:t>
      </w:r>
      <w:r>
        <w:rPr>
          <w:rFonts w:hint="eastAsia"/>
        </w:rPr>
        <w:t xml:space="preserve">4P5A–人</w:t>
      </w:r>
      <w:r>
        <w:t xml:space="preserve"> POLB </w:t>
      </w:r>
      <w:r>
        <w:rPr>
          <w:rFonts w:hint="eastAsia"/>
        </w:rPr>
        <w:t xml:space="preserve">的解释；不再把</w:t>
      </w:r>
      <w:r>
        <w:t xml:space="preserve"> −9.23 kcal/mol </w:t>
      </w:r>
      <w:r>
        <w:rPr>
          <w:rFonts w:hint="eastAsia"/>
        </w:rPr>
        <w:t xml:space="preserve">作为人</w:t>
      </w:r>
      <w:r>
        <w:t xml:space="preserve"> POLB </w:t>
      </w:r>
      <w:r>
        <w:rPr>
          <w:rFonts w:hint="eastAsia"/>
        </w:rPr>
        <w:t xml:space="preserve">结合证据。原始分数保留在核查</w:t>
      </w:r>
      <w:r>
        <w:t xml:space="preserve"> CSV </w:t>
      </w:r>
      <w:r>
        <w:rPr>
          <w:rFonts w:hint="eastAsia"/>
        </w:rPr>
        <w:t xml:space="preserve">中，明确标为排除。</w:t>
      </w:r>
    </w:p>
    <w:p>
      <w:pPr>
        <w:pStyle w:val="BodyText"/>
      </w:pPr>
      <w:r>
        <w:rPr>
          <w:rFonts w:hint="eastAsia"/>
          <w:b/>
          <w:bCs/>
        </w:rPr>
        <w:t xml:space="preserve">必须补做：</w:t>
      </w:r>
      <w:r>
        <w:t xml:space="preserve"> </w:t>
      </w:r>
      <w:r>
        <w:rPr>
          <w:rFonts w:hint="eastAsia"/>
        </w:rPr>
        <w:t xml:space="preserve">对全部拟用受体逐项核对物种、UniProt、蛋白链、结构域、突变和结合位点；人</w:t>
      </w:r>
      <w:r>
        <w:t xml:space="preserve"> POLB </w:t>
      </w:r>
      <w:r>
        <w:rPr>
          <w:rFonts w:hint="eastAsia"/>
        </w:rPr>
        <w:t xml:space="preserve">若仍为研究候选，需使用经验证的正确结构重新对接。本次没有凭名称另选一个</w:t>
      </w:r>
      <w:r>
        <w:t xml:space="preserve"> PDB </w:t>
      </w:r>
      <w:r>
        <w:rPr>
          <w:rFonts w:hint="eastAsia"/>
        </w:rPr>
        <w:t xml:space="preserve">并伪造替代结果。</w:t>
      </w:r>
    </w:p>
    <w:bookmarkEnd w:id="12"/>
    <w:bookmarkStart w:id="16" w:name="对接软件受体处理和位点定义与正文不符"/>
    <w:p>
      <w:pPr>
        <w:pStyle w:val="Heading3"/>
      </w:pPr>
      <w:r>
        <w:t xml:space="preserve">3. </w:t>
      </w:r>
      <w:r>
        <w:rPr>
          <w:rFonts w:hint="eastAsia"/>
        </w:rPr>
        <w:t xml:space="preserve">对接软件、受体处理和位点定义与正文不符</w:t>
      </w:r>
    </w:p>
    <w:p>
      <w:pPr>
        <w:pStyle w:val="FirstParagraph"/>
      </w:pPr>
      <w:r>
        <w:rPr>
          <w:rStyle w:val="VerbatimChar"/>
        </w:rPr>
        <w:t xml:space="preserve">add.docking/input/docking_*/smina.log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report.html</w:t>
      </w:r>
      <w:r>
        <w:t xml:space="preserve"> </w:t>
      </w:r>
      <w:r>
        <w:rPr>
          <w:rFonts w:hint="eastAsia"/>
        </w:rPr>
        <w:t xml:space="preserve">显示补充对接使用</w:t>
      </w:r>
      <w:r>
        <w:t xml:space="preserve"> </w:t>
      </w:r>
      <w:r>
        <w:rPr>
          <w:b/>
          <w:bCs/>
        </w:rPr>
        <w:t xml:space="preserve">smina</w:t>
      </w:r>
      <w:r>
        <w:rPr>
          <w:rFonts w:hint="eastAsia"/>
        </w:rPr>
        <w:t xml:space="preserve">，不是原文笼统声称的</w:t>
      </w:r>
      <w:r>
        <w:t xml:space="preserve"> AutoDock Vina </w:t>
      </w:r>
      <w:r>
        <w:rPr>
          <w:rFonts w:hint="eastAsia"/>
        </w:rPr>
        <w:t xml:space="preserve">同一流程。smina</w:t>
      </w:r>
      <w:r>
        <w:t xml:space="preserve"> </w:t>
      </w:r>
      <w:r>
        <w:rPr>
          <w:rFonts w:hint="eastAsia"/>
        </w:rPr>
        <w:t xml:space="preserve">是</w:t>
      </w:r>
      <w:r>
        <w:t xml:space="preserve"> Vina </w:t>
      </w:r>
      <w:r>
        <w:rPr>
          <w:rFonts w:hint="eastAsia"/>
        </w:rPr>
        <w:t xml:space="preserve">派生程序，但具体程序和设置必须如实报告。</w:t>
      </w:r>
      <w:hyperlink r:id="rId13">
        <w:r>
          <w:rPr>
            <w:rStyle w:val="Hyperlink"/>
          </w:rPr>
          <w:t xml:space="preserve">smina </w:t>
        </w:r>
        <w:r>
          <w:rPr>
            <w:rStyle w:val="Hyperlink"/>
            <w:rFonts w:hint="eastAsia"/>
          </w:rPr>
          <w:t xml:space="preserve">原始方法论文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PDB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正确身份/状态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保存的最低分数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核查结果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4P5A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细菌</w:t>
            </w:r>
            <w:r>
              <w:rPr>
                <w:rFonts w:ascii="Noto Sans CJK SC" w:hAnsi="Noto Sans CJK SC" w:eastAsia="Noto Sans CJK SC"/>
                <w:sz w:val="18"/>
              </w:rPr>
              <w:t xml:space="preserve"> ThyX/PolB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−9.22910881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人类靶点误配，排除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6UNI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人</w:t>
            </w:r>
            <w:r>
              <w:rPr>
                <w:rFonts w:ascii="Noto Sans CJK SC" w:hAnsi="Noto Sans CJK SC" w:eastAsia="Noto Sans CJK SC"/>
                <w:sz w:val="18"/>
              </w:rPr>
              <w:t xml:space="preserve"> CYP3A4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−9.11652946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日志删除全部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HETATM；参考文件含</w:t>
            </w:r>
            <w:r>
              <w:rPr>
                <w:rFonts w:ascii="Noto Sans CJK SC" w:hAnsi="Noto Sans CJK SC" w:eastAsia="Noto Sans CJK SC"/>
                <w:sz w:val="18"/>
              </w:rPr>
              <w:t xml:space="preserve"> HEM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和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QDV，血红素也被移除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9AYG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人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CaV3.2/CACNA1H，apo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−9.68098640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参考文件混合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CA、LPE、NAG、JL3、Y01，不能视作已验证的拮抗剂结合位点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结构身份来源：</w:t>
      </w:r>
      <w:hyperlink r:id="rId14">
        <w:r>
          <w:rPr>
            <w:rStyle w:val="Hyperlink"/>
          </w:rPr>
          <w:t xml:space="preserve">6UNI</w:t>
        </w:r>
      </w:hyperlink>
      <w:r>
        <w:t xml:space="preserve">、</w:t>
      </w:r>
      <w:hyperlink r:id="rId15">
        <w:r>
          <w:rPr>
            <w:rStyle w:val="Hyperlink"/>
          </w:rPr>
          <w:t xml:space="preserve">9AYG</w:t>
        </w:r>
      </w:hyperlink>
      <w:r>
        <w:rPr>
          <w:rFonts w:hint="eastAsia"/>
        </w:rPr>
        <w:t xml:space="preserve">。分数来源是本地</w:t>
      </w:r>
      <w:r>
        <w:t xml:space="preserve"> </w:t>
      </w:r>
      <w:r>
        <w:rPr>
          <w:rStyle w:val="VerbatimChar"/>
        </w:rPr>
        <w:t xml:space="preserve">docking_scores.csv</w:t>
      </w:r>
      <w:r>
        <w:rPr>
          <w:rFonts w:hint="eastAsia"/>
        </w:rPr>
        <w:t xml:space="preserve">，不是从论文图形估读。</w:t>
      </w:r>
    </w:p>
    <w:p>
      <w:pPr>
        <w:pStyle w:val="BodyText"/>
      </w:pPr>
      <w:r>
        <w:rPr>
          <w:rFonts w:hint="eastAsia"/>
          <w:b/>
          <w:bCs/>
        </w:rPr>
        <w:t xml:space="preserve">已改：</w:t>
      </w:r>
      <w:r>
        <w:t xml:space="preserve"> </w:t>
      </w:r>
      <w:r>
        <w:rPr>
          <w:rFonts w:hint="eastAsia"/>
        </w:rPr>
        <w:t xml:space="preserve">区分原始筛选和补充</w:t>
      </w:r>
      <w:r>
        <w:t xml:space="preserve"> smina </w:t>
      </w:r>
      <w:r>
        <w:rPr>
          <w:rFonts w:hint="eastAsia"/>
        </w:rPr>
        <w:t xml:space="preserve">阶段；删除无法从日志确认的</w:t>
      </w:r>
      <w:r>
        <w:t xml:space="preserve"> </w:t>
      </w:r>
      <w:r>
        <w:rPr>
          <w:rFonts w:hint="eastAsia"/>
        </w:rPr>
        <w:t xml:space="preserve">exhaustiveness=8、稳定结合、活性位点抑制、保守残基和强亲和力阈值解释。删除把负分数解释为“自发结合”的论断；分数只作为未验证的历史输出，不作跨蛋白疗效排名。</w:t>
      </w:r>
    </w:p>
    <w:p>
      <w:pPr>
        <w:pStyle w:val="BodyText"/>
      </w:pPr>
      <w:r>
        <w:rPr>
          <w:rFonts w:hint="eastAsia"/>
          <w:b/>
          <w:bCs/>
        </w:rPr>
        <w:t xml:space="preserve">必须补做：</w:t>
      </w:r>
      <w:r>
        <w:t xml:space="preserve"> </w:t>
      </w:r>
      <w:r>
        <w:rPr>
          <w:rFonts w:hint="eastAsia"/>
        </w:rPr>
        <w:t xml:space="preserve">受体正确准备（包括</w:t>
      </w:r>
      <w:r>
        <w:t xml:space="preserve"> CYP3A4 haem </w:t>
      </w:r>
      <w:r>
        <w:rPr>
          <w:rFonts w:hint="eastAsia"/>
        </w:rPr>
        <w:t xml:space="preserve">保留和适配参数）、明确参考位点、完整命令和版本、网格中心/尺寸、质子化与电荷、评分函数、随机种子、搜索强度；适当的共晶配体重对接/已知配体对照及姿势合理性核查。不能直接把</w:t>
      </w:r>
      <w:r>
        <w:t xml:space="preserve"> 9AYG </w:t>
      </w:r>
      <w:r>
        <w:rPr>
          <w:rFonts w:hint="eastAsia"/>
        </w:rPr>
        <w:t xml:space="preserve">的非蛋白原子合集当作药物定位依据。</w:t>
      </w:r>
    </w:p>
    <w:bookmarkEnd w:id="16"/>
    <w:bookmarkStart w:id="17" w:name="venn-区域数字误写为集合总数已重算修正"/>
    <w:p>
      <w:pPr>
        <w:pStyle w:val="Heading3"/>
      </w:pPr>
      <w:r>
        <w:t xml:space="preserve">4. Venn </w:t>
      </w:r>
      <w:r>
        <w:rPr>
          <w:rFonts w:hint="eastAsia"/>
        </w:rPr>
        <w:t xml:space="preserve">区域数字误写为集合总数：已重算修正</w:t>
      </w:r>
    </w:p>
    <w:p>
      <w:pPr>
        <w:pStyle w:val="FirstParagraph"/>
      </w:pPr>
      <w:r>
        <w:rPr>
          <w:rFonts w:hint="eastAsia"/>
        </w:rPr>
        <w:t xml:space="preserve">直接读取</w:t>
      </w:r>
      <w:r>
        <w:t xml:space="preserve"> GeneCards </w:t>
      </w:r>
      <w:r>
        <w:rPr>
          <w:rFonts w:hint="eastAsia"/>
        </w:rPr>
        <w:t xml:space="preserve">原始导出及三个成分–基因</w:t>
      </w:r>
      <w:r>
        <w:t xml:space="preserve"> </w:t>
      </w:r>
      <w:r>
        <w:rPr>
          <w:rFonts w:hint="eastAsia"/>
        </w:rPr>
        <w:t xml:space="preserve">CSV，重算集合，并与三个</w:t>
      </w:r>
      <w:r>
        <w:t xml:space="preserve"> </w:t>
      </w:r>
      <w:r>
        <w:rPr>
          <w:rStyle w:val="VerbatimChar"/>
        </w:rPr>
        <w:t xml:space="preserve">02_common_gene_*.csv</w:t>
      </w:r>
      <w:r>
        <w:t xml:space="preserve"> </w:t>
      </w:r>
      <w:r>
        <w:rPr>
          <w:rFonts w:hint="eastAsia"/>
        </w:rPr>
        <w:t xml:space="preserve">逐基因比对，全部一致：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数据集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疾病基因总数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成分相关基因总数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交集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疾病独有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成分独有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交集/成分相关基因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ZBM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12,987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12,909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72.9%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XKC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12,987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1,094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842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12,145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252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77.0%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XYT（待确认）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12,987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2,131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1,595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11,392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536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Noto Sans CJK SC" w:hAnsi="Noto Sans CJK SC" w:eastAsia="Noto Sans CJK SC"/>
                <w:sz w:val="18"/>
              </w:rPr>
              <w:t xml:space="preserve">74.8%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原稿“29</w:t>
      </w:r>
      <w:r>
        <w:t xml:space="preserve"> </w:t>
      </w:r>
      <w:r>
        <w:rPr>
          <w:rFonts w:hint="eastAsia"/>
        </w:rPr>
        <w:t xml:space="preserve">个基因却与疾病有</w:t>
      </w:r>
      <w:r>
        <w:t xml:space="preserve"> 78 </w:t>
      </w:r>
      <w:r>
        <w:rPr>
          <w:rFonts w:hint="eastAsia"/>
        </w:rPr>
        <w:t xml:space="preserve">个交集”等写法数学上不成立。原</w:t>
      </w:r>
      <w:r>
        <w:t xml:space="preserve"> 1%、6%、12% </w:t>
      </w:r>
      <w:r>
        <w:rPr>
          <w:rFonts w:hint="eastAsia"/>
        </w:rPr>
        <w:t xml:space="preserve">缺少明确分母，且图中并集比例的四舍五入值不适合当作作用靶点率。</w:t>
      </w:r>
    </w:p>
    <w:p>
      <w:pPr>
        <w:pStyle w:val="BodyText"/>
      </w:pPr>
      <w:r>
        <w:rPr>
          <w:rFonts w:hint="eastAsia"/>
          <w:b/>
          <w:bCs/>
        </w:rPr>
        <w:t xml:space="preserve">已改：</w:t>
      </w:r>
      <w:r>
        <w:t xml:space="preserve"> </w:t>
      </w:r>
      <w:r>
        <w:rPr>
          <w:rFonts w:hint="eastAsia"/>
        </w:rPr>
        <w:t xml:space="preserve">摘要、正文、新</w:t>
      </w:r>
      <w:r>
        <w:t xml:space="preserve"> Figure 1 </w:t>
      </w:r>
      <w:r>
        <w:rPr>
          <w:rFonts w:hint="eastAsia"/>
        </w:rPr>
        <w:t xml:space="preserve">统一使用总数/独有数/交集的正确区分；百分比使用明确分母。新</w:t>
      </w:r>
      <w:r>
        <w:t xml:space="preserve"> Venn </w:t>
      </w:r>
      <w:r>
        <w:rPr>
          <w:rFonts w:hint="eastAsia"/>
        </w:rPr>
        <w:t xml:space="preserve">图是示意图，图注明确面积不成比例。新增</w:t>
      </w:r>
      <w:r>
        <w:t xml:space="preserve"> CID </w:t>
      </w:r>
      <w:r>
        <w:rPr>
          <w:rFonts w:hint="eastAsia"/>
        </w:rPr>
        <w:t xml:space="preserve">计数为</w:t>
      </w:r>
      <w:r>
        <w:t xml:space="preserve"> </w:t>
      </w:r>
      <w:r>
        <w:rPr>
          <w:rFonts w:hint="eastAsia"/>
        </w:rPr>
        <w:t xml:space="preserve">16、68、803，仅指数据库去重标识数，不声称实测有效成分数量。</w:t>
      </w:r>
    </w:p>
    <w:bookmarkEnd w:id="17"/>
    <w:bookmarkStart w:id="18" w:name="gokegg-统计与图注错误已修正表述未伪称重跑"/>
    <w:p>
      <w:pPr>
        <w:pStyle w:val="Heading3"/>
      </w:pPr>
      <w:r>
        <w:t xml:space="preserve">5. GO/KEGG </w:t>
      </w:r>
      <w:r>
        <w:rPr>
          <w:rFonts w:hint="eastAsia"/>
        </w:rPr>
        <w:t xml:space="preserve">统计与图注错误：已修正表述，未伪称重跑</w:t>
      </w:r>
    </w:p>
    <w:p>
      <w:pPr>
        <w:pStyle w:val="FirstParagraph"/>
      </w:pPr>
      <w:r>
        <w:rPr>
          <w:rStyle w:val="VerbatimChar"/>
        </w:rPr>
        <w:t xml:space="preserve">03_KEGG.R</w:t>
      </w:r>
      <w:r>
        <w:t xml:space="preserve"> </w:t>
      </w:r>
      <w:r>
        <w:rPr>
          <w:rFonts w:hint="eastAsia"/>
        </w:rPr>
        <w:t xml:space="preserve">明确使用</w:t>
      </w:r>
      <w:r>
        <w:t xml:space="preserve"> BH </w:t>
      </w:r>
      <w:r>
        <w:rPr>
          <w:rFonts w:hint="eastAsia"/>
        </w:rPr>
        <w:t xml:space="preserve">校正、pvalueCutoff=0.05、qvalueCutoff=0.2，未指定自定义</w:t>
      </w:r>
      <w:r>
        <w:t xml:space="preserve"> </w:t>
      </w:r>
      <w:r>
        <w:rPr>
          <w:rFonts w:hint="eastAsia"/>
        </w:rPr>
        <w:t xml:space="preserve">universe；原稿仅写</w:t>
      </w:r>
      <w:r>
        <w:t xml:space="preserve"> P&lt;0.05 </w:t>
      </w:r>
      <w:r>
        <w:rPr>
          <w:rFonts w:hint="eastAsia"/>
        </w:rPr>
        <w:t xml:space="preserve">不完整。导出的</w:t>
      </w:r>
      <w:r>
        <w:t xml:space="preserve"> GO/KEGG </w:t>
      </w:r>
      <w:r>
        <w:rPr>
          <w:rFonts w:hint="eastAsia"/>
        </w:rPr>
        <w:t xml:space="preserve">表中</w:t>
      </w:r>
      <w:r>
        <w:t xml:space="preserve"> </w:t>
      </w:r>
      <w:r>
        <w:rPr>
          <w:rStyle w:val="VerbatimChar"/>
        </w:rPr>
        <w:t xml:space="preserve">p.adjust</w:t>
      </w:r>
      <w:r>
        <w:t xml:space="preserve"> </w:t>
      </w:r>
      <w:r>
        <w:rPr>
          <w:rFonts w:hint="eastAsia"/>
        </w:rPr>
        <w:t xml:space="preserve">均小于</w:t>
      </w:r>
      <w:r>
        <w:t xml:space="preserve"> 0.05。</w:t>
      </w:r>
    </w:p>
    <w:p>
      <w:pPr>
        <w:pStyle w:val="BodyText"/>
      </w:pPr>
      <w:r>
        <w:rPr>
          <w:rFonts w:hint="eastAsia"/>
        </w:rPr>
        <w:t xml:space="preserve">原</w:t>
      </w:r>
      <w:r>
        <w:t xml:space="preserve"> Figure 3 </w:t>
      </w:r>
      <w:r>
        <w:rPr>
          <w:rFonts w:hint="eastAsia"/>
        </w:rPr>
        <w:t xml:space="preserve">横轴实际是</w:t>
      </w:r>
      <w:r>
        <w:t xml:space="preserve"> </w:t>
      </w:r>
      <w:r>
        <w:rPr>
          <w:b/>
          <w:bCs/>
        </w:rPr>
        <w:t xml:space="preserve">Count/Gene Number</w:t>
      </w:r>
      <w:r>
        <w:rPr>
          <w:rFonts w:hint="eastAsia"/>
        </w:rPr>
        <w:t xml:space="preserve">，并非图注所述</w:t>
      </w:r>
      <w:r>
        <w:t xml:space="preserve"> </w:t>
      </w:r>
      <w:r>
        <w:rPr>
          <w:rFonts w:hint="eastAsia"/>
        </w:rPr>
        <w:t xml:space="preserve">GeneRatio，组别颜色也不符。原</w:t>
      </w:r>
      <w:r>
        <w:t xml:space="preserve"> Figure 4 </w:t>
      </w:r>
      <w:r>
        <w:rPr>
          <w:rFonts w:hint="eastAsia"/>
        </w:rPr>
        <w:t xml:space="preserve">横轴同样为</w:t>
      </w:r>
      <w:r>
        <w:t xml:space="preserve"> </w:t>
      </w:r>
      <w:r>
        <w:rPr>
          <w:rFonts w:hint="eastAsia"/>
        </w:rPr>
        <w:t xml:space="preserve">Count，点大小未映射基因数；低</w:t>
      </w:r>
      <w:r>
        <w:t xml:space="preserve"> P </w:t>
      </w:r>
      <w:r>
        <w:rPr>
          <w:rFonts w:hint="eastAsia"/>
        </w:rPr>
        <w:t xml:space="preserve">值为红色，原图注把显著性方向写反。</w:t>
      </w:r>
    </w:p>
    <w:p>
      <w:pPr>
        <w:pStyle w:val="BodyText"/>
      </w:pPr>
      <w:r>
        <w:rPr>
          <w:rFonts w:hint="eastAsia"/>
          <w:b/>
          <w:bCs/>
        </w:rPr>
        <w:t xml:space="preserve">已改：</w:t>
      </w:r>
      <w:r>
        <w:t xml:space="preserve"> </w:t>
      </w:r>
      <w:r>
        <w:rPr>
          <w:rFonts w:hint="eastAsia"/>
        </w:rPr>
        <w:t xml:space="preserve">按脚本补充统计参数和默认背景的局限；新图直接从保存的</w:t>
      </w:r>
      <w:r>
        <w:t xml:space="preserve"> GeneRatio </w:t>
      </w:r>
      <w:r>
        <w:rPr>
          <w:rFonts w:hint="eastAsia"/>
        </w:rPr>
        <w:t xml:space="preserve">字段绘制，GO</w:t>
      </w:r>
      <w:r>
        <w:t xml:space="preserve"> </w:t>
      </w:r>
      <w:r>
        <w:rPr>
          <w:rFonts w:hint="eastAsia"/>
        </w:rPr>
        <w:t xml:space="preserve">显示各组各</w:t>
      </w:r>
      <w:r>
        <w:t xml:space="preserve"> ontology </w:t>
      </w:r>
      <w:r>
        <w:rPr>
          <w:rFonts w:hint="eastAsia"/>
        </w:rPr>
        <w:t xml:space="preserve">按</w:t>
      </w:r>
      <w:r>
        <w:t xml:space="preserve"> BH P </w:t>
      </w:r>
      <w:r>
        <w:rPr>
          <w:rFonts w:hint="eastAsia"/>
        </w:rPr>
        <w:t xml:space="preserve">排序前三项的并集，KEGG</w:t>
      </w:r>
      <w:r>
        <w:t xml:space="preserve"> </w:t>
      </w:r>
      <w:r>
        <w:rPr>
          <w:rFonts w:hint="eastAsia"/>
        </w:rPr>
        <w:t xml:space="preserve">显示各组前五项的并集并加入研究相关的</w:t>
      </w:r>
      <w:r>
        <w:t xml:space="preserve"> </w:t>
      </w:r>
      <w:r>
        <w:rPr>
          <w:rFonts w:hint="eastAsia"/>
        </w:rPr>
        <w:t xml:space="preserve">hsa05216。每张图另存逐行来源</w:t>
      </w:r>
      <w:r>
        <w:t xml:space="preserve"> </w:t>
      </w:r>
      <w:r>
        <w:rPr>
          <w:rFonts w:hint="eastAsia"/>
        </w:rPr>
        <w:t xml:space="preserve">CSV，全部显著结果另存汇总表。选图方法明示，没有把展示子集说成全部结果。</w:t>
      </w:r>
    </w:p>
    <w:p>
      <w:pPr>
        <w:pStyle w:val="BodyText"/>
      </w:pPr>
      <w:r>
        <w:rPr>
          <w:rFonts w:hint="eastAsia"/>
        </w:rPr>
        <w:t xml:space="preserve">正文补充了可核对的</w:t>
      </w:r>
      <w:r>
        <w:t xml:space="preserve"> Count、GeneRatio、adjusted P。GO </w:t>
      </w:r>
      <w:r>
        <w:rPr>
          <w:rFonts w:hint="eastAsia"/>
        </w:rPr>
        <w:t xml:space="preserve">分母因</w:t>
      </w:r>
      <w:r>
        <w:t xml:space="preserve"> ontology </w:t>
      </w:r>
      <w:r>
        <w:rPr>
          <w:rFonts w:hint="eastAsia"/>
        </w:rPr>
        <w:t xml:space="preserve">映射不同而变化，例如</w:t>
      </w:r>
      <w:r>
        <w:t xml:space="preserve"> XKC BP 835、CC </w:t>
      </w:r>
      <w:r>
        <w:rPr>
          <w:rFonts w:hint="eastAsia"/>
        </w:rPr>
        <w:t xml:space="preserve">839，不应强行统一。新图缺失柱仅代表未出现在已导出的显著结果表中，不代表零基因或零生物学效应。</w:t>
      </w:r>
    </w:p>
    <w:p>
      <w:pPr>
        <w:pStyle w:val="BodyText"/>
      </w:pPr>
      <w:r>
        <w:rPr>
          <w:rFonts w:hint="eastAsia"/>
          <w:b/>
          <w:bCs/>
        </w:rPr>
        <w:t xml:space="preserve">仍需补做：</w:t>
      </w:r>
      <w:r>
        <w:t xml:space="preserve"> </w:t>
      </w:r>
      <w:r>
        <w:rPr>
          <w:rFonts w:hint="eastAsia"/>
        </w:rPr>
        <w:t xml:space="preserve">给出注释版本、实际</w:t>
      </w:r>
      <w:r>
        <w:t xml:space="preserve"> universe、ID </w:t>
      </w:r>
      <w:r>
        <w:rPr>
          <w:rFonts w:hint="eastAsia"/>
        </w:rPr>
        <w:t xml:space="preserve">映射损失、重复/一对多映射处理、数据库日期与背景敏感性分析。当前复核不等于用最新数据库重跑富集，更不等于独立验证。</w:t>
      </w:r>
    </w:p>
    <w:bookmarkEnd w:id="18"/>
    <w:bookmarkStart w:id="19" w:name="不能用基因数富集条目数或对接分数判断处方疗效"/>
    <w:p>
      <w:pPr>
        <w:pStyle w:val="Heading3"/>
      </w:pPr>
      <w:r>
        <w:t xml:space="preserve">6. </w:t>
      </w:r>
      <w:r>
        <w:rPr>
          <w:rFonts w:hint="eastAsia"/>
        </w:rPr>
        <w:t xml:space="preserve">不能用基因数、富集条目数或对接分数判断处方疗效</w:t>
      </w:r>
    </w:p>
    <w:p>
      <w:pPr>
        <w:pStyle w:val="FirstParagraph"/>
      </w:pPr>
      <w:r>
        <w:t xml:space="preserve">XYT </w:t>
      </w:r>
      <w:r>
        <w:rPr>
          <w:rFonts w:hint="eastAsia"/>
        </w:rPr>
        <w:t xml:space="preserve">数据集化合物数远多于两味单药，而且实际含浙贝母和夏枯草；组间不是独立、等规模样本。结果中也存在</w:t>
      </w:r>
      <w:r>
        <w:t xml:space="preserve"> ZBM </w:t>
      </w:r>
      <w:r>
        <w:rPr>
          <w:rFonts w:hint="eastAsia"/>
        </w:rPr>
        <w:t xml:space="preserve">的某些</w:t>
      </w:r>
      <w:r>
        <w:t xml:space="preserve"> GeneRatio </w:t>
      </w:r>
      <w:r>
        <w:rPr>
          <w:rFonts w:hint="eastAsia"/>
        </w:rPr>
        <w:t xml:space="preserve">大于</w:t>
      </w:r>
      <w:r>
        <w:t xml:space="preserve"> XYT </w:t>
      </w:r>
      <w:r>
        <w:rPr>
          <w:rFonts w:hint="eastAsia"/>
        </w:rPr>
        <w:t xml:space="preserve">的情形，例如</w:t>
      </w:r>
      <w:r>
        <w:t xml:space="preserve"> voltage-gated calcium channel </w:t>
      </w:r>
      <w:r>
        <w:rPr>
          <w:rFonts w:hint="eastAsia"/>
        </w:rPr>
        <w:t xml:space="preserve">complex：15/78</w:t>
      </w:r>
      <w:r>
        <w:t xml:space="preserve"> </w:t>
      </w:r>
      <w:r>
        <w:rPr>
          <w:rFonts w:hint="eastAsia"/>
        </w:rPr>
        <w:t xml:space="preserve">对</w:t>
      </w:r>
      <w:r>
        <w:t xml:space="preserve"> 19/1,587。</w:t>
      </w:r>
    </w:p>
    <w:p>
      <w:pPr>
        <w:pStyle w:val="BodyText"/>
      </w:pPr>
      <w:r>
        <w:rPr>
          <w:rFonts w:hint="eastAsia"/>
        </w:rPr>
        <w:t xml:space="preserve">β-Sitosterol（CID</w:t>
      </w:r>
      <w:r>
        <w:t xml:space="preserve"> </w:t>
      </w:r>
      <w:r>
        <w:rPr>
          <w:rFonts w:hint="eastAsia"/>
        </w:rPr>
        <w:t xml:space="preserve">222284）在三个输入表中均存在。原</w:t>
      </w:r>
      <w:r>
        <w:t xml:space="preserve"> Figure 5 </w:t>
      </w:r>
      <w:r>
        <w:rPr>
          <w:rFonts w:hint="eastAsia"/>
        </w:rPr>
        <w:t xml:space="preserve">展示</w:t>
      </w:r>
      <w:r>
        <w:t xml:space="preserve"> 17 </w:t>
      </w:r>
      <w:r>
        <w:rPr>
          <w:rFonts w:hint="eastAsia"/>
        </w:rPr>
        <w:t xml:space="preserve">个标注的化合物–结构组合，均为此</w:t>
      </w:r>
      <w:r>
        <w:t xml:space="preserve"> </w:t>
      </w:r>
      <w:r>
        <w:rPr>
          <w:rFonts w:hint="eastAsia"/>
        </w:rPr>
        <w:t xml:space="preserve">CID；脚本</w:t>
      </w:r>
      <w:r>
        <w:t xml:space="preserve"> </w:t>
      </w:r>
      <w:r>
        <w:rPr>
          <w:rStyle w:val="VerbatimChar"/>
        </w:rPr>
        <w:t xml:space="preserve">slice_head(n = 51)</w:t>
      </w:r>
      <w:r>
        <w:t xml:space="preserve"> </w:t>
      </w:r>
      <w:r>
        <w:rPr>
          <w:rFonts w:hint="eastAsia"/>
        </w:rPr>
        <w:t xml:space="preserve">对三组共有组合取记录，图标题却写</w:t>
      </w:r>
      <w:r>
        <w:t xml:space="preserve"> top 20 </w:t>
      </w:r>
      <w:r>
        <w:rPr>
          <w:rFonts w:hint="eastAsia"/>
        </w:rPr>
        <w:t xml:space="preserve">compounds。同一配体–受体重复运行的分数差异不能归因为药材来源或整方协同。</w:t>
      </w:r>
    </w:p>
    <w:p>
      <w:pPr>
        <w:pStyle w:val="BodyText"/>
      </w:pPr>
      <w:r>
        <w:rPr>
          <w:rFonts w:hint="eastAsia"/>
          <w:b/>
          <w:bCs/>
        </w:rPr>
        <w:t xml:space="preserve">已改：</w:t>
      </w:r>
      <w:r>
        <w:t xml:space="preserve"> </w:t>
      </w:r>
      <w:r>
        <w:rPr>
          <w:rFonts w:hint="eastAsia"/>
        </w:rPr>
        <w:t xml:space="preserve">删除“XYT</w:t>
      </w:r>
      <w:r>
        <w:t xml:space="preserve"> </w:t>
      </w:r>
      <w:r>
        <w:rPr>
          <w:rFonts w:hint="eastAsia"/>
        </w:rPr>
        <w:t xml:space="preserve">最有效/结合最强”“ZBM</w:t>
      </w:r>
      <w:r>
        <w:t xml:space="preserve"> </w:t>
      </w:r>
      <w:r>
        <w:rPr>
          <w:rFonts w:hint="eastAsia"/>
        </w:rPr>
        <w:t xml:space="preserve">贡献有限”等结论；不再称</w:t>
      </w:r>
      <w:r>
        <w:t xml:space="preserve"> docking </w:t>
      </w:r>
      <w:r>
        <w:rPr>
          <w:rFonts w:hint="eastAsia"/>
        </w:rPr>
        <w:t xml:space="preserve">为实验验证；摘要、讨论、结论全部改为探索性关联和待检验假说。没有补写实际未进行的组间显著性检验。</w:t>
      </w:r>
    </w:p>
    <w:bookmarkEnd w:id="19"/>
    <w:bookmarkStart w:id="25" w:name="参考文献错位年份和作者错误"/>
    <w:p>
      <w:pPr>
        <w:pStyle w:val="Heading3"/>
      </w:pPr>
      <w:r>
        <w:t xml:space="preserve">7. </w:t>
      </w:r>
      <w:r>
        <w:rPr>
          <w:rFonts w:hint="eastAsia"/>
        </w:rPr>
        <w:t xml:space="preserve">参考文献错位、年份和作者错误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原编号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本次处理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Wnt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论文写成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2024;15:1–15，标题被扩展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按原始文献改为</w:t>
            </w:r>
            <w:r>
              <w:rPr>
                <w:rFonts w:ascii="Noto Sans CJK SC" w:hAnsi="Noto Sans CJK SC" w:eastAsia="Noto Sans CJK SC"/>
                <w:sz w:val="18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2012;3:31；新稿第19条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Nrf2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论文年份、卷号、作者列表错误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改为</w:t>
            </w:r>
            <w:r>
              <w:rPr>
                <w:rFonts w:ascii="Noto Sans CJK SC" w:hAnsi="Noto Sans CJK SC" w:eastAsia="Noto Sans CJK SC"/>
                <w:sz w:val="18"/>
              </w:rPr>
              <w:t xml:space="preserve"> Renaud、Ziros、Chartoumpekis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等，2019;10:510；新稿第20条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Zeballos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拼写及</w:t>
            </w:r>
            <w:r>
              <w:rPr>
                <w:rFonts w:ascii="Noto Sans CJK SC" w:hAnsi="Noto Sans CJK SC" w:eastAsia="Noto Sans CJK SC"/>
                <w:sz w:val="18"/>
              </w:rPr>
              <w:t xml:space="preserve"> 2024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年错误，标题被扩展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原文应为</w:t>
            </w:r>
            <w:r>
              <w:rPr>
                <w:rFonts w:ascii="Noto Sans CJK SC" w:hAnsi="Noto Sans CJK SC" w:eastAsia="Noto Sans CJK SC"/>
                <w:sz w:val="18"/>
              </w:rPr>
              <w:t xml:space="preserve"> Zaballos MA、Santisteban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P，2017;235:R43–R61；新稿删除该冗余条目，记录正确来源供追溯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32–34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白血病、综述、桥本甲状腺炎段落与引文对应错位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删除无对应证据的白血病句；桥本研究改引</w:t>
            </w:r>
            <w:r>
              <w:rPr>
                <w:rFonts w:ascii="Noto Sans CJK SC" w:hAnsi="Noto Sans CJK SC" w:eastAsia="Noto Sans CJK SC"/>
                <w:sz w:val="18"/>
              </w:rPr>
              <w:t xml:space="preserve"> Chen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2024（新18），明确非甲状腺癌模型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综述被当作具体实验的直接验证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删除“本研究预测已获实验支持”式写法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NSCLC </w:t>
            </w:r>
            <w:r>
              <w:rPr>
                <w:rFonts w:hint="eastAsia" w:ascii="Noto Sans CJK SC" w:hAnsi="Noto Sans CJK SC" w:eastAsia="Noto Sans CJK SC"/>
                <w:sz w:val="18"/>
              </w:rPr>
              <w:t xml:space="preserve">研究外推为本研究甲状腺癌靶点验证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保留真实研究（新17），限定疾病模型和证据范围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Noto Sans CJK SC" w:hAnsi="Noto Sans CJK SC" w:eastAsia="Noto Sans CJK SC"/>
                <w:sz w:val="18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作者顺序省略有误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8"/>
              </w:rPr>
              <w:t xml:space="preserve">按来源补正，成为新16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证据：</w:t>
      </w:r>
      <w:hyperlink r:id="rId20">
        <w:r>
          <w:rPr>
            <w:rStyle w:val="Hyperlink"/>
          </w:rPr>
          <w:t xml:space="preserve">Wnt </w:t>
        </w:r>
        <w:r>
          <w:rPr>
            <w:rStyle w:val="Hyperlink"/>
            <w:rFonts w:hint="eastAsia"/>
          </w:rPr>
          <w:t xml:space="preserve">原论文</w:t>
        </w:r>
      </w:hyperlink>
      <w:r>
        <w:t xml:space="preserve">、</w:t>
      </w:r>
      <w:hyperlink r:id="rId21">
        <w:r>
          <w:rPr>
            <w:rStyle w:val="Hyperlink"/>
          </w:rPr>
          <w:t xml:space="preserve">Nrf2 </w:t>
        </w:r>
        <w:r>
          <w:rPr>
            <w:rStyle w:val="Hyperlink"/>
            <w:rFonts w:hint="eastAsia"/>
          </w:rPr>
          <w:t xml:space="preserve">原论文</w:t>
        </w:r>
      </w:hyperlink>
      <w:r>
        <w:t xml:space="preserve">、</w:t>
      </w:r>
      <w:hyperlink r:id="rId22">
        <w:r>
          <w:rPr>
            <w:rStyle w:val="Hyperlink"/>
          </w:rPr>
          <w:t xml:space="preserve">Zaballos 2017</w:t>
        </w:r>
      </w:hyperlink>
      <w:r>
        <w:t xml:space="preserve">、</w:t>
      </w:r>
      <w:hyperlink r:id="rId23">
        <w:r>
          <w:rPr>
            <w:rStyle w:val="Hyperlink"/>
          </w:rPr>
          <w:t xml:space="preserve">Cao 2024</w:t>
        </w:r>
      </w:hyperlink>
      <w:r>
        <w:t xml:space="preserve">、</w:t>
      </w:r>
      <w:hyperlink r:id="rId24">
        <w:r>
          <w:rPr>
            <w:rStyle w:val="Hyperlink"/>
          </w:rPr>
          <w:t xml:space="preserve">Chen 2024 </w:t>
        </w:r>
        <w:r>
          <w:rPr>
            <w:rStyle w:val="Hyperlink"/>
            <w:rFonts w:hint="eastAsia"/>
          </w:rPr>
          <w:t xml:space="preserve">原文</w:t>
        </w:r>
      </w:hyperlink>
      <w:r>
        <w:t xml:space="preserve">。Chen </w:t>
      </w:r>
      <w:r>
        <w:rPr>
          <w:rFonts w:hint="eastAsia"/>
        </w:rPr>
        <w:t xml:space="preserve">文中</w:t>
      </w:r>
      <w:r>
        <w:t xml:space="preserve"> β-sitosterol </w:t>
      </w:r>
      <w:r>
        <w:rPr>
          <w:rFonts w:hint="eastAsia"/>
        </w:rPr>
        <w:t xml:space="preserve">对</w:t>
      </w:r>
      <w:r>
        <w:t xml:space="preserve"> HSP90AA1 </w:t>
      </w:r>
      <w:r>
        <w:rPr>
          <w:rFonts w:hint="eastAsia"/>
        </w:rPr>
        <w:t xml:space="preserve">未检出亲和力，这也不能被改写成对本稿</w:t>
      </w:r>
      <w:r>
        <w:t xml:space="preserve"> CYP3A4/CACNA1H </w:t>
      </w:r>
      <w:r>
        <w:rPr>
          <w:rFonts w:hint="eastAsia"/>
        </w:rPr>
        <w:t xml:space="preserve">的直接证伪或证实。</w:t>
      </w:r>
    </w:p>
    <w:p>
      <w:pPr>
        <w:pStyle w:val="BodyText"/>
      </w:pPr>
      <w:r>
        <w:rPr>
          <w:rFonts w:hint="eastAsia"/>
        </w:rPr>
        <w:t xml:space="preserve">新版精简为</w:t>
      </w:r>
      <w:r>
        <w:t xml:space="preserve"> 20 </w:t>
      </w:r>
      <w:r>
        <w:rPr>
          <w:rFonts w:hint="eastAsia"/>
        </w:rPr>
        <w:t xml:space="preserve">条参考文献，按首次出现顺序重新编号，并补入</w:t>
      </w:r>
      <w:r>
        <w:t xml:space="preserve"> </w:t>
      </w:r>
      <w:r>
        <w:rPr>
          <w:rFonts w:hint="eastAsia"/>
        </w:rPr>
        <w:t xml:space="preserve">DOI；保留文献的关键书目信息和涉及争议的原文结论已重点核查。原来删除的全部条目未做逐篇全文系统审查，不能据此认定它们全部无效，也不能声称完成数据库级撤稿状态普查。</w:t>
      </w:r>
    </w:p>
    <w:bookmarkEnd w:id="25"/>
    <w:bookmarkStart w:id="26" w:name="临床背景和行政信息"/>
    <w:p>
      <w:pPr>
        <w:pStyle w:val="Heading3"/>
      </w:pPr>
      <w:r>
        <w:t xml:space="preserve">8. </w:t>
      </w:r>
      <w:r>
        <w:rPr>
          <w:rFonts w:hint="eastAsia"/>
        </w:rPr>
        <w:t xml:space="preserve">临床背景和行政信息</w:t>
      </w:r>
    </w:p>
    <w:p>
      <w:pPr>
        <w:pStyle w:val="FirstParagraph"/>
      </w:pPr>
      <w:r>
        <w:rPr>
          <w:rFonts w:hint="eastAsia"/>
        </w:rPr>
        <w:t xml:space="preserve">删除“现代医学缺乏有效治愈治疗”式笼统判断，以及跨年份、跨地区未标准化的生存率对比；改为按亚型与风险分层的谨慎背景。删除将甲状腺结节/桥本甲状腺炎当作甲状腺癌证据的跨疾病外推。删除无本研究数据支持的</w:t>
      </w:r>
      <w:r>
        <w:t xml:space="preserve"> BAG-1 </w:t>
      </w:r>
      <w:r>
        <w:rPr>
          <w:rFonts w:hint="eastAsia"/>
        </w:rPr>
        <w:t xml:space="preserve">比例、纳米材料等旁支讨论。</w:t>
      </w:r>
    </w:p>
    <w:p>
      <w:pPr>
        <w:pStyle w:val="BodyText"/>
      </w:pPr>
      <w:r>
        <w:rPr>
          <w:rFonts w:hint="eastAsia"/>
        </w:rPr>
        <w:t xml:space="preserve">研究地点/时间不能因</w:t>
      </w:r>
      <w:r>
        <w:t xml:space="preserve"> in silico </w:t>
      </w:r>
      <w:r>
        <w:rPr>
          <w:rFonts w:hint="eastAsia"/>
        </w:rPr>
        <w:t xml:space="preserve">就写“不适用”；现改为待作者确认。保留作者顺序、共同一作说明、通讯联系方式及原资助信息，没有猜测缺失单位；作者贡献、资助正式名称、伦理审查或豁免要求均显式待确认。原文将作者再次列为致谢对象且重复资助的段落已移除。</w:t>
      </w:r>
    </w:p>
    <w:bookmarkEnd w:id="26"/>
    <w:bookmarkEnd w:id="27"/>
    <w:bookmarkStart w:id="28" w:name="交付文件与使用方式"/>
    <w:p>
      <w:pPr>
        <w:pStyle w:val="Heading2"/>
      </w:pPr>
      <w:r>
        <w:rPr>
          <w:rFonts w:hint="eastAsia"/>
        </w:rPr>
        <w:t xml:space="preserve">交付文件与使用方式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20261023_01_article_revised.docx</w:t>
      </w:r>
      <w:r>
        <w:rPr>
          <w:rFonts w:hint="eastAsia"/>
        </w:rPr>
        <w:t xml:space="preserve">：英文修订工作稿，黄色标示需作者确认的内容；不是</w:t>
      </w:r>
      <w:r>
        <w:t xml:space="preserve"> Word Track Changes </w:t>
      </w:r>
      <w:r>
        <w:rPr>
          <w:rFonts w:hint="eastAsia"/>
        </w:rPr>
        <w:t xml:space="preserve">逐字修订模式。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20261023_01_article_revised.md</w:t>
      </w:r>
      <w:r>
        <w:rPr>
          <w:rFonts w:hint="eastAsia"/>
        </w:rPr>
        <w:t xml:space="preserve">：可继续编辑的同版文本源文件。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20261023_02_审查与修改报告.docx/.md</w:t>
      </w:r>
      <w:r>
        <w:rPr>
          <w:rFonts w:hint="eastAsia"/>
        </w:rPr>
        <w:t xml:space="preserve">：本中文报告。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20261023_03_support/</w:t>
      </w:r>
      <w:r>
        <w:rPr>
          <w:rFonts w:hint="eastAsia"/>
        </w:rPr>
        <w:t xml:space="preserve">：重算交集、药材清单、已有富集结果汇总、绘图来源、三张新图、对接审计表、输入文件</w:t>
      </w:r>
      <w:r>
        <w:t xml:space="preserve"> SHA-256 </w:t>
      </w:r>
      <w:r>
        <w:rPr>
          <w:rFonts w:hint="eastAsia"/>
        </w:rPr>
        <w:t xml:space="preserve">清单和复核脚本。</w:t>
      </w:r>
    </w:p>
    <w:p>
      <w:pPr>
        <w:pStyle w:val="FirstParagraph"/>
      </w:pPr>
      <w:r>
        <w:rPr>
          <w:rFonts w:hint="eastAsia"/>
        </w:rPr>
        <w:t xml:space="preserve">新图只使用项目现有表格或由这些表格确定性计算的集合计数；没有生成新的实验或模拟分数。原图</w:t>
      </w:r>
      <w:r>
        <w:t xml:space="preserve"> 1 </w:t>
      </w:r>
      <w:r>
        <w:rPr>
          <w:rFonts w:hint="eastAsia"/>
        </w:rPr>
        <w:t xml:space="preserve">的不完整流程、原图</w:t>
      </w:r>
      <w:r>
        <w:t xml:space="preserve"> 5/6 </w:t>
      </w:r>
      <w:r>
        <w:rPr>
          <w:rFonts w:hint="eastAsia"/>
        </w:rPr>
        <w:t xml:space="preserve">的问题对接内容不再作为正文图，新稿共</w:t>
      </w:r>
      <w:r>
        <w:t xml:space="preserve"> 3 </w:t>
      </w:r>
      <w:r>
        <w:rPr>
          <w:rFonts w:hint="eastAsia"/>
        </w:rPr>
        <w:t xml:space="preserve">图。原来</w:t>
      </w:r>
      <w:r>
        <w:t xml:space="preserve"> GO/KEGG </w:t>
      </w:r>
      <w:r>
        <w:rPr>
          <w:rFonts w:hint="eastAsia"/>
        </w:rPr>
        <w:t xml:space="preserve">的全量信息保存在配套</w:t>
      </w:r>
      <w:r>
        <w:t xml:space="preserve"> </w:t>
      </w:r>
      <w:r>
        <w:rPr>
          <w:rFonts w:hint="eastAsia"/>
        </w:rPr>
        <w:t xml:space="preserve">CSV，而非通过删图隐藏。</w:t>
      </w:r>
    </w:p>
    <w:p>
      <w:pPr>
        <w:pStyle w:val="BodyText"/>
      </w:pPr>
      <w:r>
        <w:rPr>
          <w:rFonts w:hint="eastAsia"/>
        </w:rPr>
        <w:t xml:space="preserve">本次核查源包括</w:t>
      </w:r>
      <w:r>
        <w:t xml:space="preserve"> </w:t>
      </w:r>
      <w:r>
        <w:rPr>
          <w:rStyle w:val="VerbatimChar"/>
        </w:rPr>
        <w:t xml:space="preserve">v20241015</w:t>
      </w:r>
      <w:r>
        <w:t xml:space="preserve"> </w:t>
      </w:r>
      <w:r>
        <w:rPr>
          <w:rFonts w:hint="eastAsia"/>
        </w:rPr>
        <w:t xml:space="preserve">分析脚本及</w:t>
      </w:r>
      <w:r>
        <w:t xml:space="preserve"> CSV、</w:t>
      </w:r>
      <w:r>
        <w:rPr>
          <w:rStyle w:val="VerbatimChar"/>
        </w:rPr>
        <w:t xml:space="preserve">add.docking/input</w:t>
      </w:r>
      <w:r>
        <w:t xml:space="preserve"> </w:t>
      </w:r>
      <w:r>
        <w:rPr>
          <w:rFonts w:hint="eastAsia"/>
        </w:rPr>
        <w:t xml:space="preserve">补充对接记录和原始</w:t>
      </w:r>
      <w:r>
        <w:t xml:space="preserve"> </w:t>
      </w:r>
      <w:r>
        <w:rPr>
          <w:rFonts w:hint="eastAsia"/>
        </w:rPr>
        <w:t xml:space="preserve">DOCX。保存文件和脚本之间可核对的部分已交叉检查；外部数据库未导出的源级数据及历史运行环境不在本次验证范围。</w:t>
      </w:r>
    </w:p>
    <w:bookmarkEnd w:id="28"/>
    <w:bookmarkStart w:id="29" w:name="投稿前必须解决的事项按优先级"/>
    <w:p>
      <w:pPr>
        <w:pStyle w:val="Heading2"/>
      </w:pPr>
      <w:r>
        <w:rPr>
          <w:rFonts w:hint="eastAsia"/>
        </w:rPr>
        <w:t xml:space="preserve">投稿前必须解决的事项（按优先级）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决定真实处方并修正输入。</w:t>
      </w:r>
      <w:r>
        <w:t xml:space="preserve"> </w:t>
      </w:r>
      <w:r>
        <w:rPr>
          <w:rFonts w:hint="eastAsia"/>
        </w:rPr>
        <w:t xml:space="preserve">这是首要问题，不能只在限制段落承认后继续宣称</w:t>
      </w:r>
      <w:r>
        <w:t xml:space="preserve"> XYT </w:t>
      </w:r>
      <w:r>
        <w:rPr>
          <w:rFonts w:hint="eastAsia"/>
        </w:rPr>
        <w:t xml:space="preserve">的机制。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重新建立人类靶点–结构映射并重做合格对接。</w:t>
      </w:r>
      <w:r>
        <w:t xml:space="preserve"> </w:t>
      </w:r>
      <w:r>
        <w:rPr>
          <w:rFonts w:hint="eastAsia"/>
        </w:rPr>
        <w:t xml:space="preserve">校验</w:t>
      </w:r>
      <w:r>
        <w:t xml:space="preserve"> </w:t>
      </w:r>
      <w:r>
        <w:rPr>
          <w:rFonts w:hint="eastAsia"/>
        </w:rPr>
        <w:t xml:space="preserve">haem、位点、对照和软件参数；如仍无法完成，应删除对接机制目标并进一步收缩论文范围。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补齐成分–靶点证据来源。</w:t>
      </w:r>
      <w:r>
        <w:t xml:space="preserve"> </w:t>
      </w:r>
      <w:r>
        <w:rPr>
          <w:rStyle w:val="VerbatimChar"/>
        </w:rPr>
        <w:t xml:space="preserve">Gene_Value &gt; 80</w:t>
      </w:r>
      <w:r>
        <w:t xml:space="preserve"> </w:t>
      </w:r>
      <w:r>
        <w:rPr>
          <w:rFonts w:hint="eastAsia"/>
        </w:rPr>
        <w:t xml:space="preserve">的定义、物种及实验/预测证据类型必须说明；核对名称匹配和化合物立体化学，不能把数据库记录等同于真实药物暴露。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在正确输入上完善富集分析可重复性。</w:t>
      </w:r>
      <w:r>
        <w:t xml:space="preserve"> </w:t>
      </w:r>
      <w:r>
        <w:rPr>
          <w:rFonts w:hint="eastAsia"/>
        </w:rPr>
        <w:t xml:space="preserve">明确</w:t>
      </w:r>
      <w:r>
        <w:t xml:space="preserve"> universe、ID </w:t>
      </w:r>
      <w:r>
        <w:rPr>
          <w:rFonts w:hint="eastAsia"/>
        </w:rPr>
        <w:t xml:space="preserve">映射、版本、检索条件，避免把仅相交的关联基因当作验证过的抗癌靶点；按研究问题考虑亚型/表达证据。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补齐作者单位、具体贡献、研究时间与必要声明。</w:t>
      </w:r>
      <w:r>
        <w:t xml:space="preserve"> </w:t>
      </w:r>
      <w:r>
        <w:rPr>
          <w:rFonts w:hint="eastAsia"/>
        </w:rPr>
        <w:t xml:space="preserve">未经作者确认的地方保留黄色提示。</w:t>
      </w:r>
    </w:p>
    <w:p>
      <w:pPr>
        <w:pStyle w:val="FirstParagraph"/>
      </w:pPr>
      <w:r>
        <w:rPr>
          <w:rFonts w:hint="eastAsia"/>
        </w:rPr>
        <w:t xml:space="preserve">按当前文本源计数，摘要约</w:t>
      </w:r>
      <w:r>
        <w:t xml:space="preserve"> 217 </w:t>
      </w:r>
      <w:r>
        <w:rPr>
          <w:rFonts w:hint="eastAsia"/>
        </w:rPr>
        <w:t xml:space="preserve">词，主文（含图注及待确认文字）约</w:t>
      </w:r>
      <w:r>
        <w:t xml:space="preserve"> 2,050 </w:t>
      </w:r>
      <w:r>
        <w:rPr>
          <w:rFonts w:hint="eastAsia"/>
        </w:rPr>
        <w:t xml:space="preserve">词，参考文献</w:t>
      </w:r>
      <w:r>
        <w:t xml:space="preserve"> 20 </w:t>
      </w:r>
      <w:r>
        <w:rPr>
          <w:rFonts w:hint="eastAsia"/>
        </w:rPr>
        <w:t xml:space="preserve">条、主图</w:t>
      </w:r>
      <w:r>
        <w:t xml:space="preserve"> 3 </w:t>
      </w:r>
      <w:r>
        <w:rPr>
          <w:rFonts w:hint="eastAsia"/>
        </w:rPr>
        <w:t xml:space="preserve">幅；字数会随作者补充变化。使用本地保存的</w:t>
      </w:r>
      <w:r>
        <w:t xml:space="preserve"> JCPSP </w:t>
      </w:r>
      <w:r>
        <w:rPr>
          <w:rFonts w:hint="eastAsia"/>
        </w:rPr>
        <w:t xml:space="preserve">要求作为格式参考，</w:t>
      </w:r>
      <w:r>
        <w:rPr>
          <w:rFonts w:hint="eastAsia"/>
          <w:b/>
          <w:bCs/>
        </w:rPr>
        <w:t xml:space="preserve">没有声称已经满足现行投稿要求</w:t>
      </w:r>
      <w:r>
        <w:rPr>
          <w:rFonts w:hint="eastAsia"/>
        </w:rPr>
        <w:t xml:space="preserve">。新版仍以必要的方法来源为主，近五年文献占比不足，需在解决研究问题后更新真正相关的近期文献，不能修改旧文献年份凑比例。</w:t>
      </w:r>
    </w:p>
    <w:p>
      <w:pPr>
        <w:pStyle w:val="BodyText"/>
      </w:pPr>
      <w:r>
        <w:rPr>
          <w:rFonts w:hint="eastAsia"/>
        </w:rPr>
        <w:t xml:space="preserve">本地</w:t>
      </w:r>
      <w:r>
        <w:t xml:space="preserve"> </w:t>
      </w:r>
      <w:r>
        <w:rPr>
          <w:rStyle w:val="VerbatimChar"/>
        </w:rPr>
        <w:t xml:space="preserve">jcpsp_instructions.md</w:t>
      </w:r>
      <w:r>
        <w:t xml:space="preserve"> </w:t>
      </w:r>
      <w:r>
        <w:rPr>
          <w:rFonts w:hint="eastAsia"/>
        </w:rPr>
        <w:t xml:space="preserve">保存了限制</w:t>
      </w:r>
      <w:r>
        <w:t xml:space="preserve"> AI </w:t>
      </w:r>
      <w:r>
        <w:rPr>
          <w:rFonts w:hint="eastAsia"/>
        </w:rPr>
        <w:t xml:space="preserve">生成/润色文本的条款。本次无法成功打开</w:t>
      </w:r>
      <w:r>
        <w:t xml:space="preserve"> JCPSP </w:t>
      </w:r>
      <w:r>
        <w:rPr>
          <w:rFonts w:hint="eastAsia"/>
        </w:rPr>
        <w:t xml:space="preserve">主刊官方作者须知页面完成当前版本复核，因此不能把本地存档视作已核实的现行政策，也不能用</w:t>
      </w:r>
      <w:r>
        <w:t xml:space="preserve"> JCPSP-PG/Case Reports </w:t>
      </w:r>
      <w:r>
        <w:rPr>
          <w:rFonts w:hint="eastAsia"/>
        </w:rPr>
        <w:t xml:space="preserve">的规则代替主刊。此稿适合作为科学核查与作者修订工作材料；投稿前应核对目标期刊现行政策并如实处理辅助工具使用披露。本次未投稿、未联系期刊。</w:t>
      </w:r>
    </w:p>
    <w:bookmarkEnd w:id="29"/>
    <w:bookmarkEnd w:id="30"/>
    <w:sectPr>
      <w:footerReference w:type="default" r:id="rId9"/>
      <w:footnotePr>
        <w:numRestart w:val="eachSect"/>
      </w:footnotePr>
      <w:pgSz w:w="11909" w:h="16834"/>
      <w:pgMar w:top="1224" w:bottom="1224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/>
    </w:pPr>
    <w:rPr>
      <w:rFonts w:ascii="Noto Sans CJK SC" w:hAnsi="Noto Sans CJK SC" w:eastAsia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 w:line="300" w:lineRule="auto"/>
    </w:pPr>
    <w:rPr>
      <w:rFonts w:ascii="Noto Sans CJK SC" w:hAnsi="Noto Sans CJK SC" w:eastAsia="Noto Sans CJK SC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/>
    </w:pPr>
    <w:rPr>
      <w:rFonts w:ascii="Noto Sans CJK SC" w:hAnsi="Noto Sans CJK SC" w:eastAsia="Noto Sans CJK SC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pmc.ncbi.nlm.nih.gov/articles/PMC11382315/" TargetMode="External"/><Relationship Id="rId13" Type="http://schemas.openxmlformats.org/officeDocument/2006/relationships/hyperlink" Target="https://pmc.ncbi.nlm.nih.gov/articles/PMC3726561/" TargetMode="External"/><Relationship Id="rId22" Type="http://schemas.openxmlformats.org/officeDocument/2006/relationships/hyperlink" Target="https://pubmed.ncbi.nlm.nih.gov/28838947/" TargetMode="External"/><Relationship Id="rId23" Type="http://schemas.openxmlformats.org/officeDocument/2006/relationships/hyperlink" Target="https://pubmed.ncbi.nlm.nih.gov/38432577/" TargetMode="External"/><Relationship Id="rId20" Type="http://schemas.openxmlformats.org/officeDocument/2006/relationships/hyperlink" Target="https://www.frontiersin.org/journals/endocrinology/articles/10.3389/fendo.2012.00031/pdf" TargetMode="External"/><Relationship Id="rId21" Type="http://schemas.openxmlformats.org/officeDocument/2006/relationships/hyperlink" Target="https://www.frontiersin.org/journals/endocrinology/articles/10.3389/fendo.2019.00510/full" TargetMode="External"/><Relationship Id="rId11" Type="http://schemas.openxmlformats.org/officeDocument/2006/relationships/hyperlink" Target="https://www.rcsb.org/structure/4P5A" TargetMode="External"/><Relationship Id="rId14" Type="http://schemas.openxmlformats.org/officeDocument/2006/relationships/hyperlink" Target="https://www.rcsb.org/structure/6UNI" TargetMode="External"/><Relationship Id="rId15" Type="http://schemas.openxmlformats.org/officeDocument/2006/relationships/hyperlink" Target="https://www.rcsb.org/structure/9AYG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pmc.ncbi.nlm.nih.gov/articles/PMC11382315/" TargetMode="External"/><Relationship Id="rId13" Type="http://schemas.openxmlformats.org/officeDocument/2006/relationships/hyperlink" Target="https://pmc.ncbi.nlm.nih.gov/articles/PMC3726561/" TargetMode="External"/><Relationship Id="rId22" Type="http://schemas.openxmlformats.org/officeDocument/2006/relationships/hyperlink" Target="https://pubmed.ncbi.nlm.nih.gov/28838947/" TargetMode="External"/><Relationship Id="rId23" Type="http://schemas.openxmlformats.org/officeDocument/2006/relationships/hyperlink" Target="https://pubmed.ncbi.nlm.nih.gov/38432577/" TargetMode="External"/><Relationship Id="rId20" Type="http://schemas.openxmlformats.org/officeDocument/2006/relationships/hyperlink" Target="https://www.frontiersin.org/journals/endocrinology/articles/10.3389/fendo.2012.00031/pdf" TargetMode="External"/><Relationship Id="rId21" Type="http://schemas.openxmlformats.org/officeDocument/2006/relationships/hyperlink" Target="https://www.frontiersin.org/journals/endocrinology/articles/10.3389/fendo.2019.00510/full" TargetMode="External"/><Relationship Id="rId11" Type="http://schemas.openxmlformats.org/officeDocument/2006/relationships/hyperlink" Target="https://www.rcsb.org/structure/4P5A" TargetMode="External"/><Relationship Id="rId14" Type="http://schemas.openxmlformats.org/officeDocument/2006/relationships/hyperlink" Target="https://www.rcsb.org/structure/6UNI" TargetMode="External"/><Relationship Id="rId15" Type="http://schemas.openxmlformats.org/officeDocument/2006/relationships/hyperlink" Target="https://www.rcsb.org/structure/9AY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2026-10-23T13:19:54Z</dcterms:created>
  <dcterms:modified xsi:type="dcterms:W3CDTF">2026-10-23T13:19:54Z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