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2</w:t>
      </w:r>
      <w:r>
        <w:t>Shanghai University of Medicine &amp; Health Sciences, Shanghai, China.</w:t>
      </w:r>
    </w:p>
    <w:p>
      <w:pPr>
        <w:pStyle w:val="BodyText"/>
      </w:pPr>
      <w:r>
        <w:rPr>
          <w:vertAlign w:val="superscript"/>
        </w:rPr>
        <w:t>3</w:t>
      </w:r>
      <w:r>
        <w:rPr>
          <w:highlight w:val="yellow"/>
        </w:rPr>
        <w:t>[AUTHOR CONFIRM: affiliation for Yajie Ding]</w:t>
      </w:r>
    </w:p>
    <w:p>
      <w:pPr>
        <w:pStyle w:val="BodyText"/>
      </w:pPr>
      <w:r>
        <w:rPr>
          <w:vertAlign w:val="superscript"/>
        </w:rPr>
        <w:t>4</w:t>
      </w:r>
      <w:r>
        <w:rPr>
          <w:highlight w:val="yellow"/>
        </w:rPr>
        <w:t>[AUTHOR CONFIRM: affiliation for Zhiyu Luo]</w:t>
      </w:r>
    </w:p>
    <w:p>
      <w:pPr>
        <w:pStyle w:val="BodyText"/>
      </w:pPr>
      <w:r>
        <w:rPr>
          <w:vertAlign w:val="superscript"/>
        </w:rPr>
        <w:t>5</w:t>
      </w:r>
      <w:r>
        <w:rPr>
          <w:highlight w:val="yellow"/>
        </w:rPr>
        <w:t>[AUTHOR CONFIRM: affiliation for Xing Zhang]</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rPr>
          <w:b/>
          <w:bCs/>
          <w:color w:val="555555"/>
        </w:rPr>
        <w:t>REVIEWED WORKING DRAFT — 24 October 2026, revision 4.</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highlight w:val="yellow"/>
        </w:rPr>
        <w:t xml:space="preserve">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[AUTHOR CONFIRM: research institution, study period, database retrieval dates, and software/database versions.]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highlight w:val="yellow"/>
        </w:rPr>
        <w:t xml:space="preserve">[AUTHOR CONFIRM: complete source list, the definition and scale of Gene_Value, and the experimental or predictive evidence underlying the associations.]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highlight w:val="yellow"/>
        </w:rPr>
        <w:t xml:space="preserve">The same disease set was used for all three comparisons, with no additional relevance-score filter in the intersection step. [AUTHOR CONFIRM: exact GeneCards query and any filtering applied before export.]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highlight w:val="yellow"/>
        </w:rPr>
        <w:t xml:space="preserve">.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[AUTHOR CONFIRM: annotation versions and the handling of unmapped or one-to-many identifiers.]</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t xml:space="preserve">The 4P5A entry was excluded because it represents bacterial ThyX/PolB rather than human DNA polymerase beta. The supplementary protocol lacked a complete recoverable command for the search box, random seed, exhaustiveness, and scoring settings.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t xml:space="preserve">None to declare.</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highlight w:val="yellow"/>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t>[AUTHOR CONFIRM: provide individual contributions for Tao Li, Jiacai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accompanying analysis package contains gene-set counts, the herb inventory, enrichment tables, figure source data, and a reproducible checking script. Additional docking preparation checks are documented separately.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