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15.</w:t>
      </w:r>
      <w:r>
        <w:rPr>
          <w:color w:val="555555"/>
        </w:rPr>
        <w:t xml:space="preserve"> </w:t>
      </w:r>
      <w:r>
        <w:rPr>
          <w:color w:val="555555"/>
        </w:rPr>
        <w:t>The study investigates core herbs selected from Xiao Ying Tang for thyroid disease. XYT denotes this selected herb set throughout.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Study setting:</w:t>
      </w:r>
      <w:r>
        <w:t xml:space="preserve"> </w:t>
      </w:r>
      <w:r>
        <w:rPr/>
        <w:t>Shanghai University of Medicine &amp; Health Sciences, Shanghai, China.</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t>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t>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t>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t>.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 "SYMBOL", toType = "ENTREZID", OrgDb = "org.Hs.eg.db")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rPr/>
        <w:t>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The listed funding sources provided support for this work.</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t>The reported work analysed database records and molecular structures without recruiting human participants or using animals.</w:t>
      </w:r>
    </w:p>
    <w:bookmarkEnd w:id="28"/>
    <w:bookmarkStart w:id="29" w:name="disclosure"/>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t>All authors have reviewed and approved the final manuscript.</w:t>
      </w:r>
    </w:p>
    <w:bookmarkEnd w:id="30"/>
    <w:bookmarkStart w:id="31" w:name="data-availability"/>
    <w:p>
      <w:pPr>
        <w:pStyle w:val="Heading1"/>
        <w:keepNext/>
      </w:pPr>
      <w:r>
        <w:t xml:space="preserve">Data Availability</w:t>
      </w:r>
    </w:p>
    <w:p>
      <w:pPr>
        <w:pStyle w:val="FirstParagraph"/>
      </w:pPr>
      <w:r>
        <w:rPr/>
        <w:t>Analysis results, gene lists, and supporting tables are provided as supplementary material. The underlying data are available from the corresponding author upon reasonable request. The analysis code is not publicly available.</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