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b/>
          <w:bCs/>
        </w:rPr>
        <w:t xml:space="preserve">REVIEWED WORKING DRAFT — 24 October 2026, revision 22.</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 The in-text citation numbers for the GSE60542 source study and limma were corrected and the corresponding reference entry completed. The exploratory docking pose figure (Figure 4) and the transcriptome-validation composite figure (Figure 5) were added to the main text; the bacterial 4P5A panel was excluded. Corresponding authorship was changed to Xing Zhang.</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8</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9</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(Figure 5).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Independent transcriptome validation in GSE60542 (24 paired primary papillary thyroid carcinomas vs matched normal thyroid). (A) Volcano plot of the paired limma analysis across 20,848 measured genes; dashed lines mark FDR =0.05 and |log2FC| =1. Coloured points denote measured genes in the prespecified ZBM (orange), XKC (teal), and XYT (purple) sets. (B) Odds ratios with two-sided 95% confidence intervals for enrichment of each prespecified set among differentially expressed genes, against the all-measured and disease-measured backgrounds; significance was assessed with the prespecified one-sided Fisher tests, and FDR values are from Benjamini–Hochberg adjustment across the six tests.</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4).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28"/>
    <w:bookmarkStart w:id="29"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9"/>
    <w:bookmarkStart w:id="30"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30"/>
    <w:bookmarkStart w:id="3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31"/>
    <w:bookmarkStart w:id="32"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32"/>
    <w:bookmarkStart w:id="33"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33"/>
    <w:bookmarkStart w:id="34"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34"/>
    <w:bookmarkStart w:id="3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35"/>
    <w:bookmarkStart w:id="36"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6"/>
    <w:bookmarkStart w:id="3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2026-10-25T05:09:18Z</dcterms:created>
  <dcterms:modified xsi:type="dcterms:W3CDTF">2026-10-25T05:09:18Z</dcterms:modified>
</cp:coreProperties>
</file>

<file path=docProps/custom.xml><?xml version="1.0" encoding="utf-8"?>
<Properties xmlns="http://schemas.openxmlformats.org/officeDocument/2006/custom-properties" xmlns:vt="http://schemas.openxmlformats.org/officeDocument/2006/docPropsVTypes"/>
</file>