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治疗甲状腺癌的网络药理学及独立转录组验证"/>
    <w:p>
      <w:pPr>
        <w:pStyle w:val="Heading1"/>
      </w:pPr>
      <w:r>
        <w:rPr>
          <w:rFonts w:hint="eastAsia"/>
        </w:rPr>
        <w:t xml:space="preserve">消瘿汤核心药组治疗甲状腺癌的网络药理学及独立转录组验证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rFonts w:hint="eastAsia"/>
          <w:b/>
          <w:bCs/>
        </w:rPr>
        <w:t xml:space="preserve">中文审阅版说明：本文档为</w:t>
      </w:r>
      <w:r>
        <w:rPr>
          <w:b/>
          <w:bCs/>
        </w:rPr>
        <w:t xml:space="preserve"> </w:t>
      </w:r>
      <w:r>
        <w:rPr>
          <w:rFonts w:hint="eastAsia"/>
          <w:b/>
          <w:bCs/>
        </w:rPr>
        <w:t xml:space="preserve">20261025_07_article_funding_updated（revision</w:t>
      </w:r>
      <w:r>
        <w:rPr>
          <w:b/>
          <w:bCs/>
        </w:rPr>
        <w:t xml:space="preserve"> </w:t>
      </w:r>
      <w:r>
        <w:rPr>
          <w:rFonts w:hint="eastAsia"/>
          <w:b/>
          <w:bCs/>
        </w:rPr>
        <w:t xml:space="preserve">22）的中文翻译版，仅供内部审阅。正文已译为中文；图件、参考文献、作者与单位信息保留英文原文，图中文字未做改动。</w:t>
      </w:r>
    </w:p>
    <w:bookmarkEnd w:id="9"/>
    <w:bookmarkStart w:id="10" w:name="摘要"/>
    <w:p>
      <w:pPr>
        <w:pStyle w:val="Heading1"/>
      </w:pPr>
      <w:r>
        <w:rPr>
          <w:rFonts w:hint="eastAsia"/>
        </w:rPr>
        <w:t xml:space="preserve">摘要</w:t>
      </w:r>
    </w:p>
    <w:p>
      <w:pPr>
        <w:pStyle w:val="FirstParagraph"/>
      </w:pPr>
      <w:r>
        <w:rPr>
          <w:rFonts w:hint="eastAsia"/>
          <w:b/>
          <w:bCs/>
        </w:rPr>
        <w:t xml:space="preserve">目的：</w:t>
      </w:r>
      <w:r>
        <w:t xml:space="preserve"> </w:t>
      </w:r>
      <w:r>
        <w:rPr>
          <w:rFonts w:hint="eastAsia"/>
        </w:rPr>
        <w:t xml:space="preserve">探索消瘿汤（Xiao</w:t>
      </w:r>
      <w:r>
        <w:t xml:space="preserve"> Ying </w:t>
      </w:r>
      <w:r>
        <w:rPr>
          <w:rFonts w:hint="eastAsia"/>
        </w:rPr>
        <w:t xml:space="preserve">Tang）核心药组（XYT）与甲状腺癌相关的靶点和通路，以浙贝母（ZBM）和夏枯草（XKC）作为单味药对照，并在独立的甲状腺癌转录组数据中评估这些预先定义（prespecified）的基因集。</w:t>
      </w:r>
    </w:p>
    <w:p>
      <w:pPr>
        <w:pStyle w:val="BodyText"/>
      </w:pPr>
      <w:r>
        <w:rPr>
          <w:rFonts w:hint="eastAsia"/>
          <w:b/>
          <w:bCs/>
        </w:rPr>
        <w:t xml:space="preserve">研究设计：</w:t>
      </w:r>
      <w:r>
        <w:t xml:space="preserve"> </w:t>
      </w:r>
      <w:r>
        <w:rPr>
          <w:rFonts w:hint="eastAsia"/>
        </w:rPr>
        <w:t xml:space="preserve">描述性计算机模拟（in</w:t>
      </w:r>
      <w:r>
        <w:t xml:space="preserve"> </w:t>
      </w:r>
      <w:r>
        <w:rPr>
          <w:rFonts w:hint="eastAsia"/>
        </w:rPr>
        <w:t xml:space="preserve">silico）网络药理学研究，附独立配对转录组验证及辅助性分子对接评估。</w:t>
      </w:r>
    </w:p>
    <w:p>
      <w:pPr>
        <w:pStyle w:val="BodyText"/>
      </w:pPr>
      <w:r>
        <w:rPr>
          <w:rFonts w:hint="eastAsia"/>
          <w:b/>
          <w:bCs/>
        </w:rPr>
        <w:t xml:space="preserve">方法：</w:t>
      </w:r>
      <w:r>
        <w:t xml:space="preserve"> </w:t>
      </w:r>
      <w:r>
        <w:rPr>
          <w:rFonts w:hint="eastAsia"/>
        </w:rPr>
        <w:t xml:space="preserve">将数据库来源的化合物–基因关联与</w:t>
      </w:r>
      <w:r>
        <w:t xml:space="preserve"> GeneCards </w:t>
      </w:r>
      <w:r>
        <w:rPr>
          <w:rFonts w:hint="eastAsia"/>
        </w:rPr>
        <w:t xml:space="preserve">来源的疾病基因集取交集。GO</w:t>
      </w:r>
      <w:r>
        <w:t xml:space="preserve"> </w:t>
      </w:r>
      <w:r>
        <w:rPr>
          <w:rFonts w:hint="eastAsia"/>
        </w:rPr>
        <w:t xml:space="preserve">和</w:t>
      </w:r>
      <w:r>
        <w:t xml:space="preserve"> KEGG </w:t>
      </w:r>
      <w:r>
        <w:rPr>
          <w:rFonts w:hint="eastAsia"/>
        </w:rPr>
        <w:t xml:space="preserve">过度表达（over-representation）分析采用</w:t>
      </w:r>
      <w:r>
        <w:t xml:space="preserve"> Benjamini–Hochberg </w:t>
      </w:r>
      <w:r>
        <w:rPr>
          <w:rFonts w:hint="eastAsia"/>
        </w:rPr>
        <w:t xml:space="preserve">校正。GSE60542/GPL570</w:t>
      </w:r>
      <w:r>
        <w:t xml:space="preserve"> </w:t>
      </w:r>
      <w:r>
        <w:rPr>
          <w:rFonts w:hint="eastAsia"/>
        </w:rPr>
        <w:t xml:space="preserve">数据采用提交者标准化的</w:t>
      </w:r>
      <w:r>
        <w:t xml:space="preserve"> fRMA </w:t>
      </w:r>
      <w:r>
        <w:rPr>
          <w:rFonts w:hint="eastAsia"/>
        </w:rPr>
        <w:t xml:space="preserve">矩阵进行分析。原发甲状腺乳头状癌与正常甲状腺样本限定为同时具备两种组织的</w:t>
      </w:r>
      <w:r>
        <w:t xml:space="preserve"> 24 </w:t>
      </w:r>
      <w:r>
        <w:rPr>
          <w:rFonts w:hint="eastAsia"/>
        </w:rPr>
        <w:t xml:space="preserve">例患者；同一患者同一组织类型的重复组织块在患者内取平均。对全部测量基因拟合配对</w:t>
      </w:r>
      <w:r>
        <w:t xml:space="preserve"> limma </w:t>
      </w:r>
      <w:r>
        <w:rPr>
          <w:rFonts w:hint="eastAsia"/>
        </w:rPr>
        <w:t xml:space="preserve">模型，随后对预先定义的</w:t>
      </w:r>
      <w:r>
        <w:t xml:space="preserve"> XYT、XKC </w:t>
      </w:r>
      <w:r>
        <w:rPr>
          <w:rFonts w:hint="eastAsia"/>
        </w:rPr>
        <w:t xml:space="preserve">和</w:t>
      </w:r>
      <w:r>
        <w:t xml:space="preserve"> ZBM </w:t>
      </w:r>
      <w:r>
        <w:rPr>
          <w:rFonts w:hint="eastAsia"/>
        </w:rPr>
        <w:t xml:space="preserve">基因集进行固定背景的</w:t>
      </w:r>
      <w:r>
        <w:t xml:space="preserve"> Fisher </w:t>
      </w:r>
      <w:r>
        <w:rPr>
          <w:rFonts w:hint="eastAsia"/>
        </w:rPr>
        <w:t xml:space="preserve">检验。</w:t>
      </w:r>
    </w:p>
    <w:p>
      <w:pPr>
        <w:pStyle w:val="BodyText"/>
      </w:pPr>
      <w:r>
        <w:rPr>
          <w:rFonts w:hint="eastAsia"/>
          <w:b/>
          <w:bCs/>
        </w:rPr>
        <w:t xml:space="preserve">结果：</w:t>
      </w:r>
      <w:r>
        <w:t xml:space="preserve"> </w:t>
      </w:r>
      <w:r>
        <w:rPr>
          <w:rFonts w:hint="eastAsia"/>
        </w:rPr>
        <w:t xml:space="preserve">疾病相关交集分别包含</w:t>
      </w:r>
      <w:r>
        <w:t xml:space="preserve"> </w:t>
      </w:r>
      <w:r>
        <w:rPr>
          <w:rFonts w:hint="eastAsia"/>
        </w:rPr>
        <w:t xml:space="preserve">78（ZBM）、842（XKC）和</w:t>
      </w:r>
      <w:r>
        <w:t xml:space="preserve"> </w:t>
      </w:r>
      <w:r>
        <w:rPr>
          <w:rFonts w:hint="eastAsia"/>
        </w:rPr>
        <w:t xml:space="preserve">1,595（XYT）个基因，且单味药交集嵌套于</w:t>
      </w:r>
      <w:r>
        <w:t xml:space="preserve"> XYT </w:t>
      </w:r>
      <w:r>
        <w:rPr>
          <w:rFonts w:hint="eastAsia"/>
        </w:rPr>
        <w:t xml:space="preserve">之中。转录组分析共测量</w:t>
      </w:r>
      <w:r>
        <w:t xml:space="preserve"> 20,848 </w:t>
      </w:r>
      <w:r>
        <w:rPr>
          <w:rFonts w:hint="eastAsia"/>
        </w:rPr>
        <w:t xml:space="preserve">个基因，在</w:t>
      </w:r>
      <w:r>
        <w:t xml:space="preserve"> FDR &lt;0.05 </w:t>
      </w:r>
      <w:r>
        <w:rPr>
          <w:rFonts w:hint="eastAsia"/>
        </w:rPr>
        <w:t xml:space="preserve">且</w:t>
      </w:r>
      <w:r>
        <w:t xml:space="preserve"> |log2FC| ≥1 </w:t>
      </w:r>
      <w:r>
        <w:rPr>
          <w:rFonts w:hint="eastAsia"/>
        </w:rPr>
        <w:t xml:space="preserve">的阈值下鉴定出</w:t>
      </w:r>
      <w:r>
        <w:t xml:space="preserve"> 666 </w:t>
      </w:r>
      <w:r>
        <w:rPr>
          <w:rFonts w:hint="eastAsia"/>
        </w:rPr>
        <w:t xml:space="preserve">个差异表达基因。XYT</w:t>
      </w:r>
      <w:r>
        <w:t xml:space="preserve"> </w:t>
      </w:r>
      <w:r>
        <w:rPr>
          <w:rFonts w:hint="eastAsia"/>
        </w:rPr>
        <w:t xml:space="preserve">在差异表达基因中显著富集：全测量背景（比值比</w:t>
      </w:r>
      <w:r>
        <w:t xml:space="preserve"> </w:t>
      </w:r>
      <w:r>
        <w:rPr>
          <w:rFonts w:hint="eastAsia"/>
        </w:rPr>
        <w:t xml:space="preserve">2.67，FDR</w:t>
      </w:r>
      <w:r>
        <w:t xml:space="preserve"> =6.08 × 10</w:t>
      </w:r>
      <w:r>
        <w:rPr>
          <w:vertAlign w:val="superscript"/>
        </w:rPr>
        <w:t xml:space="preserve">-16</w:t>
      </w:r>
      <w:r>
        <w:rPr>
          <w:rFonts w:hint="eastAsia"/>
        </w:rPr>
        <w:t xml:space="preserve">）和疾病测量背景（1.80，5.31</w:t>
      </w:r>
      <w:r>
        <w:t xml:space="preserve"> × 10</w:t>
      </w:r>
      <w:r>
        <w:rPr>
          <w:vertAlign w:val="superscript"/>
        </w:rPr>
        <w:t xml:space="preserve">-7</w:t>
      </w:r>
      <w:r>
        <w:rPr>
          <w:rFonts w:hint="eastAsia"/>
        </w:rPr>
        <w:t xml:space="preserve">）下均显著。XKC</w:t>
      </w:r>
      <w:r>
        <w:t xml:space="preserve"> </w:t>
      </w:r>
      <w:r>
        <w:rPr>
          <w:rFonts w:hint="eastAsia"/>
        </w:rPr>
        <w:t xml:space="preserve">同样显示富集（3.05，2.44</w:t>
      </w:r>
      <w:r>
        <w:t xml:space="preserve"> × 10</w:t>
      </w:r>
      <w:r>
        <w:rPr>
          <w:vertAlign w:val="superscript"/>
        </w:rPr>
        <w:t xml:space="preserve">-13</w:t>
      </w:r>
      <w:r>
        <w:rPr>
          <w:rFonts w:hint="eastAsia"/>
        </w:rPr>
        <w:t xml:space="preserve">；2.08，5.31</w:t>
      </w:r>
      <w:r>
        <w:t xml:space="preserve"> × 10</w:t>
      </w:r>
      <w:r>
        <w:rPr>
          <w:vertAlign w:val="superscript"/>
        </w:rPr>
        <w:t xml:space="preserve">-7</w:t>
      </w:r>
      <w:r>
        <w:rPr>
          <w:rFonts w:hint="eastAsia"/>
        </w:rPr>
        <w:t xml:space="preserve">），而</w:t>
      </w:r>
      <w:r>
        <w:t xml:space="preserve"> ZBM </w:t>
      </w:r>
      <w:r>
        <w:rPr>
          <w:rFonts w:hint="eastAsia"/>
        </w:rPr>
        <w:t xml:space="preserve">不显著。POLB、CACNA1H</w:t>
      </w:r>
      <w:r>
        <w:t xml:space="preserve"> </w:t>
      </w:r>
      <w:r>
        <w:rPr>
          <w:rFonts w:hint="eastAsia"/>
        </w:rPr>
        <w:t xml:space="preserve">和</w:t>
      </w:r>
      <w:r>
        <w:t xml:space="preserve"> CYP3A4 </w:t>
      </w:r>
      <w:r>
        <w:rPr>
          <w:rFonts w:hint="eastAsia"/>
        </w:rPr>
        <w:t xml:space="preserve">未达到预先设定的差异表达阈值。</w:t>
      </w:r>
    </w:p>
    <w:p>
      <w:pPr>
        <w:pStyle w:val="BodyText"/>
      </w:pPr>
      <w:r>
        <w:rPr>
          <w:rFonts w:hint="eastAsia"/>
          <w:b/>
          <w:bCs/>
        </w:rPr>
        <w:t xml:space="preserve">结论：</w:t>
      </w:r>
      <w:r>
        <w:t xml:space="preserve"> </w:t>
      </w:r>
      <w:r>
        <w:rPr>
          <w:rFonts w:hint="eastAsia"/>
        </w:rPr>
        <w:t xml:space="preserve">独立转录组数据支持预先定义的</w:t>
      </w:r>
      <w:r>
        <w:t xml:space="preserve"> XYT </w:t>
      </w:r>
      <w:r>
        <w:rPr>
          <w:rFonts w:hint="eastAsia"/>
        </w:rPr>
        <w:t xml:space="preserve">和</w:t>
      </w:r>
      <w:r>
        <w:t xml:space="preserve"> XKC </w:t>
      </w:r>
      <w:r>
        <w:rPr>
          <w:rFonts w:hint="eastAsia"/>
        </w:rPr>
        <w:t xml:space="preserve">基因集存在差异表达富集，而</w:t>
      </w:r>
      <w:r>
        <w:t xml:space="preserve"> ZBM </w:t>
      </w:r>
      <w:r>
        <w:rPr>
          <w:rFonts w:hint="eastAsia"/>
        </w:rPr>
        <w:t xml:space="preserve">不支持。这些结果提供的是转录水平的关联证据，而非药物作用、靶点结合、通路方向或临床疗效的证明。</w:t>
      </w:r>
    </w:p>
    <w:p>
      <w:pPr>
        <w:pStyle w:val="BodyText"/>
      </w:pPr>
      <w:r>
        <w:rPr>
          <w:rFonts w:hint="eastAsia"/>
          <w:b/>
          <w:bCs/>
        </w:rPr>
        <w:t xml:space="preserve">关键词：</w:t>
      </w:r>
      <w:r>
        <w:t xml:space="preserve"> </w:t>
      </w:r>
      <w:r>
        <w:rPr>
          <w:rFonts w:hint="eastAsia"/>
        </w:rPr>
        <w:t xml:space="preserve">甲状腺肿瘤；中医中药；基因本体；计算生物学；转录组</w:t>
      </w:r>
    </w:p>
    <w:bookmarkEnd w:id="10"/>
    <w:bookmarkStart w:id="11" w:name="引言"/>
    <w:p>
      <w:pPr>
        <w:pStyle w:val="Heading1"/>
      </w:pPr>
      <w:r>
        <w:rPr>
          <w:rFonts w:hint="eastAsia"/>
        </w:rPr>
        <w:t xml:space="preserve">引言</w:t>
      </w:r>
    </w:p>
    <w:p>
      <w:pPr>
        <w:pStyle w:val="FirstParagraph"/>
      </w:pPr>
      <w:r>
        <w:rPr>
          <w:rFonts w:hint="eastAsia"/>
        </w:rPr>
        <w:t xml:space="preserve">甲状腺癌包含生物学特性各异的多种恶性肿瘤，其临床病程和治疗需求各不相同。</w:t>
      </w:r>
      <w:r>
        <w:rPr>
          <w:vertAlign w:val="superscript"/>
        </w:rPr>
        <w:t xml:space="preserve">1</w:t>
      </w:r>
      <w:r>
        <w:t xml:space="preserve"> </w:t>
      </w:r>
      <w:r>
        <w:rPr>
          <w:rFonts w:hint="eastAsia"/>
        </w:rPr>
        <w:t xml:space="preserve">手术、选择性使用放射性碘以及合理的甲状腺激素管理是分化型甲状腺癌治疗的既定组成部分。</w:t>
      </w:r>
      <w:r>
        <w:rPr>
          <w:vertAlign w:val="superscript"/>
        </w:rPr>
        <w:t xml:space="preserve">2</w:t>
      </w:r>
      <w:r>
        <w:t xml:space="preserve"> </w:t>
      </w:r>
      <w:r>
        <w:rPr>
          <w:rFonts w:hint="eastAsia"/>
        </w:rPr>
        <w:t xml:space="preserve">然而，持续性、转移性或治疗抵抗的疾病仍促使人们探索其他治疗机制。不同甲状腺癌亚型的分子改变和信号依赖各不相同，因此，一个泛泛的甲状腺癌基因列表无法确立所有亚型共有的机制。</w:t>
      </w:r>
      <w:r>
        <w:rPr>
          <w:vertAlign w:val="superscript"/>
        </w:rPr>
        <w:t xml:space="preserve">3</w:t>
      </w:r>
    </w:p>
    <w:p>
      <w:pPr>
        <w:pStyle w:val="BodyText"/>
      </w:pPr>
      <w:r>
        <w:rPr>
          <w:rFonts w:hint="eastAsia"/>
        </w:rPr>
        <w:t xml:space="preserve">中药复方的成分可通过计算方法进行研究，以产生候选的化合物–靶点假说。然而，数据库中的关联并不能证明某成分在制剂中达到有效浓度、能够到达肿瘤、或在体内对靶点产生调控。因此，富集分析和分子对接结果必须与治疗有效性的证据严格区分。</w:t>
      </w:r>
    </w:p>
    <w:p>
      <w:pPr>
        <w:pStyle w:val="BodyText"/>
      </w:pPr>
      <w:r>
        <w:rPr>
          <w:rFonts w:hint="eastAsia"/>
        </w:rPr>
        <w:t xml:space="preserve">消瘿汤为本研究提供了方剂背景。研究聚焦于从该方剂中选取的、针对甲状腺疾病的核心药组，全文以</w:t>
      </w:r>
      <w:r>
        <w:t xml:space="preserve"> XYT </w:t>
      </w:r>
      <w:r>
        <w:rPr>
          <w:rFonts w:hint="eastAsia"/>
        </w:rPr>
        <w:t xml:space="preserve">指代该选定药组。同时单独分析了浙贝母（ZBM；Fritillariae</w:t>
      </w:r>
      <w:r>
        <w:t xml:space="preserve"> Thunbergii </w:t>
      </w:r>
      <w:r>
        <w:rPr>
          <w:rFonts w:hint="eastAsia"/>
        </w:rPr>
        <w:t xml:space="preserve">Bulbus）和夏枯草（XKC；Prunellae</w:t>
      </w:r>
      <w:r>
        <w:t xml:space="preserve"> </w:t>
      </w:r>
      <w:r>
        <w:rPr>
          <w:rFonts w:hint="eastAsia"/>
        </w:rPr>
        <w:t xml:space="preserve">Spica），以描述它们在更广泛药组背景下的各自注释特征。本研究的目的是识别这些成分集合中与甲状腺癌相关的基因重叠及功能主题，并通过探索性分子对接考察候选的化合物–蛋白相互作用。</w:t>
      </w:r>
    </w:p>
    <w:bookmarkEnd w:id="11"/>
    <w:bookmarkStart w:id="12" w:name="方法学"/>
    <w:p>
      <w:pPr>
        <w:pStyle w:val="Heading1"/>
      </w:pPr>
      <w:r>
        <w:rPr>
          <w:rFonts w:hint="eastAsia"/>
        </w:rPr>
        <w:t xml:space="preserve">方法学</w:t>
      </w:r>
    </w:p>
    <w:p>
      <w:pPr>
        <w:pStyle w:val="FirstParagraph"/>
      </w:pPr>
      <w:r>
        <w:rPr>
          <w:rFonts w:hint="eastAsia"/>
        </w:rPr>
        <w:t xml:space="preserve">本项计算机模拟研究整合了中药成分记录、化合物–基因关联、疾病相关基因、功能富集分析和分子对接。所选核心药组是</w:t>
      </w:r>
      <w:r>
        <w:t xml:space="preserve"> XYT </w:t>
      </w:r>
      <w:r>
        <w:rPr>
          <w:rFonts w:hint="eastAsia"/>
        </w:rPr>
        <w:t xml:space="preserve">的分析单元；ZBM</w:t>
      </w:r>
      <w:r>
        <w:t xml:space="preserve"> </w:t>
      </w:r>
      <w:r>
        <w:rPr>
          <w:rFonts w:hint="eastAsia"/>
        </w:rPr>
        <w:t xml:space="preserve">和</w:t>
      </w:r>
      <w:r>
        <w:t xml:space="preserve"> XKC </w:t>
      </w:r>
      <w:r>
        <w:rPr>
          <w:rFonts w:hint="eastAsia"/>
        </w:rPr>
        <w:t xml:space="preserve">为单味药对照。本研究未涉及患者、动物或临床结局。研究在上海健康医学院（中国上海）完成。既往数据库检索日期及软件/数据库版本在现有分析记录中未有记载。</w:t>
      </w:r>
    </w:p>
    <w:p>
      <w:pPr>
        <w:pStyle w:val="BodyText"/>
      </w:pPr>
      <w:r>
        <w:rPr>
          <w:rFonts w:hint="eastAsia"/>
        </w:rPr>
        <w:t xml:space="preserve">成分记录来自</w:t>
      </w:r>
      <w:r>
        <w:t xml:space="preserve"> </w:t>
      </w:r>
      <w:r>
        <w:rPr>
          <w:rFonts w:hint="eastAsia"/>
        </w:rPr>
        <w:t xml:space="preserve">TCMSP，并匹配至</w:t>
      </w:r>
      <w:r>
        <w:t xml:space="preserve"> PubChem </w:t>
      </w:r>
      <w:r>
        <w:rPr>
          <w:rFonts w:hint="eastAsia"/>
        </w:rPr>
        <w:t xml:space="preserve">化合物标识符（CID）。</w:t>
      </w:r>
      <w:r>
        <w:rPr>
          <w:vertAlign w:val="superscript"/>
        </w:rPr>
        <w:t xml:space="preserve">4,5</w:t>
      </w:r>
      <w:r>
        <w:t xml:space="preserve"> </w:t>
      </w:r>
      <w:r>
        <w:rPr>
          <w:rFonts w:hint="eastAsia"/>
        </w:rPr>
        <w:t xml:space="preserve">小写的成分名称先与化合物同义词表连接，再与整合的化合物–基因表连接。保留满足源表标准</w:t>
      </w:r>
      <w:r>
        <w:t xml:space="preserve"> </w:t>
      </w:r>
      <w:r>
        <w:rPr>
          <w:rStyle w:val="VerbatimChar"/>
        </w:rPr>
        <w:t xml:space="preserve">Gene_Value &gt; 80</w:t>
      </w:r>
      <w:r>
        <w:t xml:space="preserve"> </w:t>
      </w:r>
      <w:r>
        <w:rPr>
          <w:rFonts w:hint="eastAsia"/>
        </w:rPr>
        <w:t xml:space="preserve">的记录，并按</w:t>
      </w:r>
      <w:r>
        <w:t xml:space="preserve"> CID </w:t>
      </w:r>
      <w:r>
        <w:rPr>
          <w:rFonts w:hint="eastAsia"/>
        </w:rPr>
        <w:t xml:space="preserve">汇总基因符号。BindingDB</w:t>
      </w:r>
      <w:r>
        <w:t xml:space="preserve"> </w:t>
      </w:r>
      <w:r>
        <w:rPr>
          <w:rFonts w:hint="eastAsia"/>
        </w:rPr>
        <w:t xml:space="preserve">是靶点收集所用的相互作用资源之一。</w:t>
      </w:r>
      <w:r>
        <w:rPr>
          <w:vertAlign w:val="superscript"/>
        </w:rPr>
        <w:t xml:space="preserve">6</w:t>
      </w:r>
      <w:r>
        <w:t xml:space="preserve"> </w:t>
      </w:r>
      <w:r>
        <w:rPr>
          <w:rFonts w:hint="eastAsia"/>
        </w:rPr>
        <w:t xml:space="preserve">整合的靶点表合并了</w:t>
      </w:r>
      <w:r>
        <w:t xml:space="preserve"> BindingDB、BATMAN-TCM </w:t>
      </w:r>
      <w:r>
        <w:rPr>
          <w:rFonts w:hint="eastAsia"/>
        </w:rPr>
        <w:t xml:space="preserve">已知及预测相互作用（在本地文件中标记为</w:t>
      </w:r>
      <w:r>
        <w:t xml:space="preserve"> Meta_Bat_Known </w:t>
      </w:r>
      <w:r>
        <w:rPr>
          <w:rFonts w:hint="eastAsia"/>
        </w:rPr>
        <w:t xml:space="preserve">和</w:t>
      </w:r>
      <w:r>
        <w:t xml:space="preserve"> </w:t>
      </w:r>
      <w:r>
        <w:rPr>
          <w:rFonts w:hint="eastAsia"/>
        </w:rPr>
        <w:t xml:space="preserve">Meta_Bat_Predicted）、Guide</w:t>
      </w:r>
      <w:r>
        <w:t xml:space="preserve"> to PHARMACOLOGY </w:t>
      </w:r>
      <w:r>
        <w:rPr>
          <w:rFonts w:hint="eastAsia"/>
        </w:rPr>
        <w:t xml:space="preserve">以及</w:t>
      </w:r>
      <w:r>
        <w:t xml:space="preserve"> TCMSP </w:t>
      </w:r>
      <w:r>
        <w:rPr>
          <w:rFonts w:hint="eastAsia"/>
        </w:rPr>
        <w:t xml:space="preserve">靶点记录。构建脚本引用了</w:t>
      </w:r>
      <w:r>
        <w:t xml:space="preserve"> BindingDB 2024 </w:t>
      </w:r>
      <w:r>
        <w:rPr>
          <w:rFonts w:hint="eastAsia"/>
        </w:rPr>
        <w:t xml:space="preserve">年</w:t>
      </w:r>
      <w:r>
        <w:t xml:space="preserve"> 9 </w:t>
      </w:r>
      <w:r>
        <w:rPr>
          <w:rFonts w:hint="eastAsia"/>
        </w:rPr>
        <w:t xml:space="preserve">月版文件和一份标记为</w:t>
      </w:r>
      <w:r>
        <w:t xml:space="preserve"> 2024_09_05 </w:t>
      </w:r>
      <w:r>
        <w:rPr>
          <w:rFonts w:hint="eastAsia"/>
        </w:rPr>
        <w:t xml:space="preserve">的</w:t>
      </w:r>
      <w:r>
        <w:t xml:space="preserve"> UniProt </w:t>
      </w:r>
      <w:r>
        <w:rPr>
          <w:rFonts w:hint="eastAsia"/>
        </w:rPr>
        <w:t xml:space="preserve">标识符映射文件。BindingDB、BATMAN-TCM</w:t>
      </w:r>
      <w:r>
        <w:t xml:space="preserve"> </w:t>
      </w:r>
      <w:r>
        <w:rPr>
          <w:rFonts w:hint="eastAsia"/>
        </w:rPr>
        <w:t xml:space="preserve">已知记录和</w:t>
      </w:r>
      <w:r>
        <w:t xml:space="preserve"> Guide to PHARMACOLOGY </w:t>
      </w:r>
      <w:r>
        <w:rPr>
          <w:rFonts w:hint="eastAsia"/>
        </w:rPr>
        <w:t xml:space="preserve">记录被赋予</w:t>
      </w:r>
      <w:r>
        <w:t xml:space="preserve"> Gene_Value = 100 </w:t>
      </w:r>
      <w:r>
        <w:rPr>
          <w:rFonts w:hint="eastAsia"/>
        </w:rPr>
        <w:t xml:space="preserve">作为纳入标记；BATMAN-TCM</w:t>
      </w:r>
      <w:r>
        <w:t xml:space="preserve"> </w:t>
      </w:r>
      <w:r>
        <w:rPr>
          <w:rFonts w:hint="eastAsia"/>
        </w:rPr>
        <w:t xml:space="preserve">预测评分乘以</w:t>
      </w:r>
      <w:r>
        <w:t xml:space="preserve"> </w:t>
      </w:r>
      <w:r>
        <w:rPr>
          <w:rFonts w:hint="eastAsia"/>
        </w:rPr>
        <w:t xml:space="preserve">100，因此</w:t>
      </w:r>
      <w:r>
        <w:t xml:space="preserve"> &gt;80 </w:t>
      </w:r>
      <w:r>
        <w:rPr>
          <w:rFonts w:hint="eastAsia"/>
        </w:rPr>
        <w:t xml:space="preserve">的规则保留了原始评分</w:t>
      </w:r>
      <w:r>
        <w:t xml:space="preserve"> &gt;0.80 </w:t>
      </w:r>
      <w:r>
        <w:rPr>
          <w:rFonts w:hint="eastAsia"/>
        </w:rPr>
        <w:t xml:space="preserve">的预测。这些取值并非统一的实验置信度标尺。TCMSP</w:t>
      </w:r>
      <w:r>
        <w:t xml:space="preserve"> </w:t>
      </w:r>
      <w:r>
        <w:rPr>
          <w:rFonts w:hint="eastAsia"/>
        </w:rPr>
        <w:t xml:space="preserve">靶点记录使用了大小写不同的</w:t>
      </w:r>
      <w:r>
        <w:t xml:space="preserve"> Gene_value </w:t>
      </w:r>
      <w:r>
        <w:rPr>
          <w:rFonts w:hint="eastAsia"/>
        </w:rPr>
        <w:t xml:space="preserve">列，因此在合并表中其</w:t>
      </w:r>
      <w:r>
        <w:t xml:space="preserve"> Gene_Value </w:t>
      </w:r>
      <w:r>
        <w:rPr>
          <w:rFonts w:hint="eastAsia"/>
        </w:rPr>
        <w:t xml:space="preserve">为缺失值，并被实际执行的过滤步骤排除；TCMSP</w:t>
      </w:r>
      <w:r>
        <w:t xml:space="preserve"> </w:t>
      </w:r>
      <w:r>
        <w:rPr>
          <w:rFonts w:hint="eastAsia"/>
        </w:rPr>
        <w:t xml:space="preserve">仍提供了药味–成分清单。从带源标签的记录重建靶点，可精确复现全部三个存档的成分相关基因集（107、1,094</w:t>
      </w:r>
      <w:r>
        <w:t xml:space="preserve"> </w:t>
      </w:r>
      <w:r>
        <w:rPr>
          <w:rFonts w:hint="eastAsia"/>
        </w:rPr>
        <w:t xml:space="preserve">和</w:t>
      </w:r>
      <w:r>
        <w:t xml:space="preserve"> 2,131 </w:t>
      </w:r>
      <w:r>
        <w:rPr>
          <w:rFonts w:hint="eastAsia"/>
        </w:rPr>
        <w:t xml:space="preserve">个基因）。BindingDB</w:t>
      </w:r>
      <w:r>
        <w:t xml:space="preserve"> </w:t>
      </w:r>
      <w:r>
        <w:rPr>
          <w:rFonts w:hint="eastAsia"/>
        </w:rPr>
        <w:t xml:space="preserve">的处理在基因符号整合之前未施加亲和力截断或明确的物种过滤，因此这些汇总关联不应全部被解读为经实验验证的人源相互作用。现有分析脚本未施加口服生物利用度或类药性截断。</w:t>
      </w:r>
    </w:p>
    <w:p>
      <w:pPr>
        <w:pStyle w:val="BodyText"/>
      </w:pPr>
      <w:r>
        <w:rPr>
          <w:rFonts w:hint="eastAsia"/>
        </w:rPr>
        <w:t xml:space="preserve">核心药组由研究者根据方剂背景及其与甲状腺疾病的相关性选取。所分析的</w:t>
      </w:r>
      <w:r>
        <w:t xml:space="preserve"> XYT </w:t>
      </w:r>
      <w:r>
        <w:rPr>
          <w:rFonts w:hint="eastAsia"/>
        </w:rPr>
        <w:t xml:space="preserve">成分表包含以下药味标签：莪术、白芍、当归、柴胡、青皮、黄药子、夏枯草、皂角刺、牡丹皮、白术、茯苓、白毛夏枯草、玄参和浙贝母。该清单定义了本研究所评估的计算暴露范围。ZBM</w:t>
      </w:r>
      <w:r>
        <w:t xml:space="preserve"> </w:t>
      </w:r>
      <w:r>
        <w:rPr>
          <w:rFonts w:hint="eastAsia"/>
        </w:rPr>
        <w:t xml:space="preserve">和</w:t>
      </w:r>
      <w:r>
        <w:t xml:space="preserve"> XKC </w:t>
      </w:r>
      <w:r>
        <w:rPr>
          <w:rFonts w:hint="eastAsia"/>
        </w:rPr>
        <w:t xml:space="preserve">使用其中文药名提取为单味药数据集。三个集合均采用相同的化合物匹配和基因交集流程处理。在三个阶段统计不同的</w:t>
      </w:r>
      <w:r>
        <w:t xml:space="preserve"> CID </w:t>
      </w:r>
      <w:r>
        <w:rPr>
          <w:rFonts w:hint="eastAsia"/>
        </w:rPr>
        <w:t xml:space="preserve">数：全部已映射成分、至少有一个保留基因关联的成分、以及与至少一个疾病重叠基因相关联的成分。统计时各集合内重复的药味–化合物记录已去重合并。由此产生的数据库覆盖度不包含药味剂量或成分相对含量的信息。</w:t>
      </w:r>
    </w:p>
    <w:p>
      <w:pPr>
        <w:pStyle w:val="BodyText"/>
      </w:pPr>
      <w:r>
        <w:rPr>
          <w:rFonts w:hint="eastAsia"/>
        </w:rPr>
        <w:t xml:space="preserve">疾病相关基因来自一份包含</w:t>
      </w:r>
      <w:r>
        <w:t xml:space="preserve"> 12,987 </w:t>
      </w:r>
      <w:r>
        <w:rPr>
          <w:rFonts w:hint="eastAsia"/>
        </w:rPr>
        <w:t xml:space="preserve">个唯一基因符号的</w:t>
      </w:r>
      <w:r>
        <w:t xml:space="preserve"> GeneCards </w:t>
      </w:r>
      <w:r>
        <w:rPr>
          <w:rFonts w:hint="eastAsia"/>
        </w:rPr>
        <w:t xml:space="preserve">导出文件。</w:t>
      </w:r>
      <w:r>
        <w:rPr>
          <w:vertAlign w:val="superscript"/>
        </w:rPr>
        <w:t xml:space="preserve">7</w:t>
      </w:r>
      <w:r>
        <w:t xml:space="preserve"> </w:t>
      </w:r>
      <w:r>
        <w:rPr>
          <w:rFonts w:hint="eastAsia"/>
        </w:rPr>
        <w:t xml:space="preserve">存档的导出文件名为</w:t>
      </w:r>
      <w:r>
        <w:t xml:space="preserve"> </w:t>
      </w:r>
      <w:r>
        <w:rPr>
          <w:rFonts w:hint="eastAsia"/>
        </w:rPr>
        <w:t xml:space="preserve">GeneCards-SearchResults_Thyroid_tumor.csv，表明检索词为甲状腺肿瘤；确切的历史检索式和检索日期已无法恢复。经研究者确认，导出前未施加任何过滤。全部导出基因符号均用于三项比较，交集步骤未设相关性评分阈值。成分相关符号按分号拆分并在交集前去重。集合计数和成员身份已与保存的共有基因清单核对。仅疾病、仅成分和共有基因分别记录；与甲状腺疾病的关联不被视为因果参与或肿瘤特异性表达的证明。</w:t>
      </w:r>
    </w:p>
    <w:p>
      <w:pPr>
        <w:pStyle w:val="BodyText"/>
      </w:pPr>
      <w:r>
        <w:rPr>
          <w:rFonts w:hint="eastAsia"/>
        </w:rPr>
        <w:t xml:space="preserve">独立转录组验证使用预先定义的</w:t>
      </w:r>
      <w:r>
        <w:t xml:space="preserve"> GEO </w:t>
      </w:r>
      <w:r>
        <w:rPr>
          <w:rFonts w:hint="eastAsia"/>
        </w:rPr>
        <w:t xml:space="preserve">数据集</w:t>
      </w:r>
      <w:r>
        <w:t xml:space="preserve"> </w:t>
      </w:r>
      <w:r>
        <w:rPr>
          <w:rFonts w:hint="eastAsia"/>
        </w:rPr>
        <w:t xml:space="preserve">GSE60542（平台</w:t>
      </w:r>
      <w:r>
        <w:t xml:space="preserve"> </w:t>
      </w:r>
      <w:r>
        <w:rPr>
          <w:rFonts w:hint="eastAsia"/>
        </w:rPr>
        <w:t xml:space="preserve">GPL570），其原始研究考察了甲状腺乳头状癌、正常甲状腺及其他组织类型。</w:t>
      </w:r>
      <w:r>
        <w:rPr>
          <w:vertAlign w:val="superscript"/>
        </w:rPr>
        <w:t xml:space="preserve">8</w:t>
      </w:r>
      <w:r>
        <w:t xml:space="preserve"> </w:t>
      </w:r>
      <w:r>
        <w:rPr>
          <w:rFonts w:hint="eastAsia"/>
        </w:rPr>
        <w:t xml:space="preserve">下载的</w:t>
      </w:r>
      <w:r>
        <w:t xml:space="preserve"> series matrix </w:t>
      </w:r>
      <w:r>
        <w:rPr>
          <w:rFonts w:hint="eastAsia"/>
        </w:rPr>
        <w:t xml:space="preserve">为提交者提供的</w:t>
      </w:r>
      <w:r>
        <w:t xml:space="preserve"> fRMA </w:t>
      </w:r>
      <w:r>
        <w:rPr>
          <w:rFonts w:hint="eastAsia"/>
        </w:rPr>
        <w:t xml:space="preserve">标准化矩阵；数值按</w:t>
      </w:r>
      <w:r>
        <w:t xml:space="preserve"> log2 </w:t>
      </w:r>
      <w:r>
        <w:rPr>
          <w:rFonts w:hint="eastAsia"/>
        </w:rPr>
        <w:t xml:space="preserve">表达量处理，未再重新标准化。仅保留原发甲状腺乳头状癌和正常甲状腺样本。同一患者同一组织类型的重复组织块取平均，得到</w:t>
      </w:r>
      <w:r>
        <w:t xml:space="preserve"> 24 </w:t>
      </w:r>
      <w:r>
        <w:rPr>
          <w:rFonts w:hint="eastAsia"/>
        </w:rPr>
        <w:t xml:space="preserve">例患者、48</w:t>
      </w:r>
      <w:r>
        <w:t xml:space="preserve"> </w:t>
      </w:r>
      <w:r>
        <w:rPr>
          <w:rFonts w:hint="eastAsia"/>
        </w:rPr>
        <w:t xml:space="preserve">个患者×组织观测。保留具有唯一非空基因符号的</w:t>
      </w:r>
      <w:r>
        <w:t xml:space="preserve"> GPL570 </w:t>
      </w:r>
      <w:r>
        <w:rPr>
          <w:rFonts w:hint="eastAsia"/>
        </w:rPr>
        <w:t xml:space="preserve">探针；同一基因的多条探针在</w:t>
      </w:r>
      <w:r>
        <w:t xml:space="preserve"> log2 </w:t>
      </w:r>
      <w:r>
        <w:rPr>
          <w:rFonts w:hint="eastAsia"/>
        </w:rPr>
        <w:t xml:space="preserve">尺度上取平均。差异表达分析采用</w:t>
      </w:r>
      <w:r>
        <w:t xml:space="preserve"> </w:t>
      </w:r>
      <w:r>
        <w:rPr>
          <w:rFonts w:hint="eastAsia"/>
        </w:rPr>
        <w:t xml:space="preserve">limma，设计为患者固定效应模型（</w:t>
      </w:r>
      <w:r>
        <w:rPr>
          <w:rStyle w:val="VerbatimChar"/>
        </w:rPr>
        <w:t xml:space="preserve">~ patient_id + tissue_group</w:t>
      </w:r>
      <w:r>
        <w:rPr>
          <w:rFonts w:hint="eastAsia"/>
        </w:rPr>
        <w:t xml:space="preserve">），以正常甲状腺为参照，log2</w:t>
      </w:r>
      <w:r>
        <w:t xml:space="preserve"> </w:t>
      </w:r>
      <w:r>
        <w:rPr>
          <w:rFonts w:hint="eastAsia"/>
        </w:rPr>
        <w:t xml:space="preserve">倍变化为正值表示肿瘤中表达更高。</w:t>
      </w:r>
      <w:r>
        <w:rPr>
          <w:vertAlign w:val="superscript"/>
        </w:rPr>
        <w:t xml:space="preserve">9</w:t>
      </w:r>
      <w:r>
        <w:t xml:space="preserve"> </w:t>
      </w:r>
      <w:r>
        <w:t xml:space="preserve">FDR </w:t>
      </w:r>
      <w:r>
        <w:rPr>
          <w:rFonts w:hint="eastAsia"/>
        </w:rPr>
        <w:t xml:space="preserve">在全部</w:t>
      </w:r>
      <w:r>
        <w:t xml:space="preserve"> 20,848 </w:t>
      </w:r>
      <w:r>
        <w:rPr>
          <w:rFonts w:hint="eastAsia"/>
        </w:rPr>
        <w:t xml:space="preserve">个测量基因上计算；阈值为</w:t>
      </w:r>
      <w:r>
        <w:t xml:space="preserve"> FDR &lt;0.05 </w:t>
      </w:r>
      <w:r>
        <w:rPr>
          <w:rFonts w:hint="eastAsia"/>
        </w:rPr>
        <w:t xml:space="preserve">且</w:t>
      </w:r>
      <w:r>
        <w:t xml:space="preserve"> log2 </w:t>
      </w:r>
      <w:r>
        <w:rPr>
          <w:rFonts w:hint="eastAsia"/>
        </w:rPr>
        <w:t xml:space="preserve">倍变化绝对值</w:t>
      </w:r>
      <w:r>
        <w:t xml:space="preserve"> </w:t>
      </w:r>
      <w:r>
        <w:rPr>
          <w:rFonts w:hint="eastAsia"/>
        </w:rPr>
        <w:t xml:space="preserve">≥1。对固定的</w:t>
      </w:r>
      <w:r>
        <w:t xml:space="preserve"> XYT、XKC </w:t>
      </w:r>
      <w:r>
        <w:rPr>
          <w:rFonts w:hint="eastAsia"/>
        </w:rPr>
        <w:t xml:space="preserve">和</w:t>
      </w:r>
      <w:r>
        <w:t xml:space="preserve"> ZBM </w:t>
      </w:r>
      <w:r>
        <w:rPr>
          <w:rFonts w:hint="eastAsia"/>
        </w:rPr>
        <w:t xml:space="preserve">集合的富集检验采用单侧</w:t>
      </w:r>
      <w:r>
        <w:t xml:space="preserve"> Fisher </w:t>
      </w:r>
      <w:r>
        <w:rPr>
          <w:rFonts w:hint="eastAsia"/>
        </w:rPr>
        <w:t xml:space="preserve">检验，背景分别为全部测量基因以及存档疾病集与测量基因的交集。共六项检验，统一进行</w:t>
      </w:r>
      <w:r>
        <w:t xml:space="preserve"> Benjamini–Hochberg </w:t>
      </w:r>
      <w:r>
        <w:rPr>
          <w:rFonts w:hint="eastAsia"/>
        </w:rPr>
        <w:t xml:space="preserve">校正。该分析未重新定义候选集合或阈值。</w:t>
      </w:r>
    </w:p>
    <w:p>
      <w:pPr>
        <w:pStyle w:val="BodyText"/>
      </w:pPr>
      <w:r>
        <w:rPr>
          <w:rFonts w:hint="eastAsia"/>
        </w:rPr>
        <w:t xml:space="preserve">基因符号通过</w:t>
      </w:r>
      <w:r>
        <w:t xml:space="preserve"> org.Hs.eg.db </w:t>
      </w:r>
      <w:r>
        <w:rPr>
          <w:rFonts w:hint="eastAsia"/>
        </w:rPr>
        <w:t xml:space="preserve">映射至</w:t>
      </w:r>
      <w:r>
        <w:t xml:space="preserve"> Entrez </w:t>
      </w:r>
      <w:r>
        <w:rPr>
          <w:rFonts w:hint="eastAsia"/>
        </w:rPr>
        <w:t xml:space="preserve">标识符，随后在</w:t>
      </w:r>
      <w:r>
        <w:t xml:space="preserve"> R </w:t>
      </w:r>
      <w:r>
        <w:rPr>
          <w:rFonts w:hint="eastAsia"/>
        </w:rPr>
        <w:t xml:space="preserve">中使用</w:t>
      </w:r>
      <w:r>
        <w:t xml:space="preserve"> clusterProfiler </w:t>
      </w:r>
      <w:r>
        <w:rPr>
          <w:rFonts w:hint="eastAsia"/>
        </w:rPr>
        <w:t xml:space="preserve">进行</w:t>
      </w:r>
      <w:r>
        <w:t xml:space="preserve"> GO </w:t>
      </w:r>
      <w:r>
        <w:rPr>
          <w:rFonts w:hint="eastAsia"/>
        </w:rPr>
        <w:t xml:space="preserve">和</w:t>
      </w:r>
      <w:r>
        <w:t xml:space="preserve"> KEGG </w:t>
      </w:r>
      <w:r>
        <w:rPr>
          <w:rFonts w:hint="eastAsia"/>
        </w:rPr>
        <w:t xml:space="preserve">过度表达分析。</w:t>
      </w:r>
      <w:r>
        <w:rPr>
          <w:vertAlign w:val="superscript"/>
        </w:rPr>
        <w:t xml:space="preserve">10</w:t>
      </w:r>
      <w:r>
        <w:t xml:space="preserve"> </w:t>
      </w:r>
      <w:r>
        <w:t xml:space="preserve">GO </w:t>
      </w:r>
      <w:r>
        <w:rPr>
          <w:rFonts w:hint="eastAsia"/>
        </w:rPr>
        <w:t xml:space="preserve">分析覆盖生物学过程（BP）、分子功能（MF）和细胞组分（CC），使用</w:t>
      </w:r>
      <w:r>
        <w:t xml:space="preserve"> </w:t>
      </w:r>
      <w:r>
        <w:rPr>
          <w:rStyle w:val="VerbatimChar"/>
        </w:rPr>
        <w:t xml:space="preserve">ont = "ALL"</w:t>
      </w:r>
      <w:r>
        <w:rPr>
          <w:rFonts w:hint="eastAsia"/>
        </w:rPr>
        <w:t xml:space="preserve">；KEGG</w:t>
      </w:r>
      <w:r>
        <w:t xml:space="preserve"> </w:t>
      </w:r>
      <w:r>
        <w:rPr>
          <w:rFonts w:hint="eastAsia"/>
        </w:rPr>
        <w:t xml:space="preserve">分析使用人类注释（</w:t>
      </w:r>
      <w:r>
        <w:rPr>
          <w:rStyle w:val="VerbatimChar"/>
        </w:rPr>
        <w:t xml:space="preserve">organism = "hsa"</w:t>
      </w:r>
      <w:r>
        <w:rPr>
          <w:rFonts w:hint="eastAsia"/>
        </w:rPr>
        <w:t xml:space="preserve">）。两项分析均指定</w:t>
      </w:r>
      <w:r>
        <w:t xml:space="preserve"> Benjamini–Hochberg </w:t>
      </w:r>
      <w:r>
        <w:rPr>
          <w:rFonts w:hint="eastAsia"/>
        </w:rPr>
        <w:t xml:space="preserve">校正、</w:t>
      </w:r>
      <w:r>
        <w:rPr>
          <w:rStyle w:val="VerbatimChar"/>
        </w:rPr>
        <w:t xml:space="preserve">pvalueCutoff = 0.05</w:t>
      </w:r>
      <w:r>
        <w:t xml:space="preserve"> </w:t>
      </w:r>
      <w:r>
        <w:rPr>
          <w:rFonts w:hint="eastAsia"/>
        </w:rPr>
        <w:t xml:space="preserve">和</w:t>
      </w:r>
      <w:r>
        <w:t xml:space="preserve"> </w:t>
      </w:r>
      <w:r>
        <w:rPr>
          <w:rStyle w:val="VerbatimChar"/>
        </w:rPr>
        <w:t xml:space="preserve">qvalueCutoff = 0.2</w:t>
      </w:r>
      <w:r>
        <w:rPr>
          <w:rFonts w:hint="eastAsia"/>
        </w:rPr>
        <w:t xml:space="preserve">。未提供自定义背景基因集（universe）。导出的</w:t>
      </w:r>
      <w:r>
        <w:t xml:space="preserve"> BgRatio </w:t>
      </w:r>
      <w:r>
        <w:rPr>
          <w:rFonts w:hint="eastAsia"/>
        </w:rPr>
        <w:t xml:space="preserve">字段提示有效背景为：BP</w:t>
      </w:r>
      <w:r>
        <w:t xml:space="preserve"> 18,888、MF 18,522、CC 19,894 </w:t>
      </w:r>
      <w:r>
        <w:rPr>
          <w:rFonts w:hint="eastAsia"/>
        </w:rPr>
        <w:t xml:space="preserve">个基因，KEGG</w:t>
      </w:r>
      <w:r>
        <w:t xml:space="preserve"> 8,859 </w:t>
      </w:r>
      <w:r>
        <w:rPr>
          <w:rFonts w:hint="eastAsia"/>
        </w:rPr>
        <w:t xml:space="preserve">个。过度表达采用上尾超几何检验。所报告的条目校正后</w:t>
      </w:r>
      <w:r>
        <w:t xml:space="preserve"> P </w:t>
      </w:r>
      <w:r>
        <w:rPr>
          <w:rFonts w:hint="eastAsia"/>
        </w:rPr>
        <w:t xml:space="preserve">&lt;0.05。作为数值核查，根据导出的</w:t>
      </w:r>
      <w:r>
        <w:t xml:space="preserve"> Count、GeneRatio </w:t>
      </w:r>
      <w:r>
        <w:rPr>
          <w:rFonts w:hint="eastAsia"/>
        </w:rPr>
        <w:t xml:space="preserve">和</w:t>
      </w:r>
      <w:r>
        <w:t xml:space="preserve"> BgRatio </w:t>
      </w:r>
      <w:r>
        <w:rPr>
          <w:rFonts w:hint="eastAsia"/>
        </w:rPr>
        <w:t xml:space="preserve">字段独立重算了原始</w:t>
      </w:r>
      <w:r>
        <w:t xml:space="preserve"> P </w:t>
      </w:r>
      <w:r>
        <w:rPr>
          <w:rFonts w:hint="eastAsia"/>
        </w:rPr>
        <w:t xml:space="preserve">值。保留了已保存的校正</w:t>
      </w:r>
      <w:r>
        <w:t xml:space="preserve"> P </w:t>
      </w:r>
      <w:r>
        <w:rPr>
          <w:rFonts w:hint="eastAsia"/>
        </w:rPr>
        <w:t xml:space="preserve">值，因为完整的前过滤假设列表不可得，无法独立重建</w:t>
      </w:r>
      <w:r>
        <w:t xml:space="preserve"> BH </w:t>
      </w:r>
      <w:r>
        <w:rPr>
          <w:rFonts w:hint="eastAsia"/>
        </w:rPr>
        <w:t xml:space="preserve">校正过程。脚本使用</w:t>
      </w:r>
      <w:r>
        <w:t xml:space="preserve"> unique() </w:t>
      </w:r>
      <w:r>
        <w:rPr>
          <w:rFonts w:hint="eastAsia"/>
        </w:rPr>
        <w:t xml:space="preserve">对输入基因符号去重，并调用</w:t>
      </w:r>
      <w:r>
        <w:t xml:space="preserve">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rPr>
          <w:rFonts w:hint="eastAsia"/>
        </w:rPr>
        <w:t xml:space="preserve">)，未覆盖其默认映射设置。所有返回的</w:t>
      </w:r>
      <w:r>
        <w:t xml:space="preserve"> Entrez </w:t>
      </w:r>
      <w:r>
        <w:rPr>
          <w:rFonts w:hint="eastAsia"/>
        </w:rPr>
        <w:t xml:space="preserve">标识符均传入富集分析；未指定自定义的一对多解析或额外的映射后去重。历史软件包和注释数据库版本以及单独的映射审计未存档。</w:t>
      </w:r>
    </w:p>
    <w:p>
      <w:pPr>
        <w:pStyle w:val="BodyText"/>
      </w:pPr>
      <w:r>
        <w:rPr>
          <w:rFonts w:hint="eastAsia"/>
        </w:rPr>
        <w:t xml:space="preserve">为便于描述性可视化，GO</w:t>
      </w:r>
      <w:r>
        <w:t xml:space="preserve"> </w:t>
      </w:r>
      <w:r>
        <w:rPr>
          <w:rFonts w:hint="eastAsia"/>
        </w:rPr>
        <w:t xml:space="preserve">条目选取每个数据集中各本体（ontology）内校正</w:t>
      </w:r>
      <w:r>
        <w:t xml:space="preserve"> P </w:t>
      </w:r>
      <w:r>
        <w:rPr>
          <w:rFonts w:hint="eastAsia"/>
        </w:rPr>
        <w:t xml:space="preserve">值最低的前三条之并集。KEGG</w:t>
      </w:r>
      <w:r>
        <w:t xml:space="preserve"> </w:t>
      </w:r>
      <w:r>
        <w:rPr>
          <w:rFonts w:hint="eastAsia"/>
        </w:rPr>
        <w:t xml:space="preserve">通路选取每个数据集校正</w:t>
      </w:r>
      <w:r>
        <w:t xml:space="preserve"> P </w:t>
      </w:r>
      <w:r>
        <w:rPr>
          <w:rFonts w:hint="eastAsia"/>
        </w:rPr>
        <w:t xml:space="preserve">值最低的前五条，并因研究问题的相关性额外纳入甲状腺癌通路（hsa05216）。GeneRatio</w:t>
      </w:r>
      <w:r>
        <w:t xml:space="preserve"> </w:t>
      </w:r>
      <w:r>
        <w:rPr>
          <w:rFonts w:hint="eastAsia"/>
        </w:rPr>
        <w:t xml:space="preserve">根据每个结果行中记录的分子与分母计算。分母代表该分析所用的已注释输入基因，因此在不同本体之间可以不同。缺失的柱条表示该条目未出现在导出的显著结果表中，而非生物学上不相关。未进行数据集间富集强度或治疗效果的检验。名义上重叠的条目不被视为独立的生物学机制；某条目在一个集合中显著而在另一集合的显著结果表中缺席，不被解读为集合间具有统计学显著差异。</w:t>
      </w:r>
    </w:p>
    <w:p>
      <w:pPr>
        <w:pStyle w:val="BodyText"/>
      </w:pPr>
      <w:r>
        <w:rPr>
          <w:rFonts w:hint="eastAsia"/>
        </w:rPr>
        <w:t xml:space="preserve">配体结构使用</w:t>
      </w:r>
      <w:r>
        <w:t xml:space="preserve"> Open Babel </w:t>
      </w:r>
      <w:r>
        <w:rPr>
          <w:rFonts w:hint="eastAsia"/>
        </w:rPr>
        <w:t xml:space="preserve">转换，受体结构检索自</w:t>
      </w:r>
      <w:r>
        <w:t xml:space="preserve"> RCSB PDB。</w:t>
      </w:r>
      <w:r>
        <w:rPr>
          <w:vertAlign w:val="superscript"/>
        </w:rPr>
        <w:t xml:space="preserve">11,12</w:t>
      </w:r>
      <w:r>
        <w:t xml:space="preserve"> </w:t>
      </w:r>
      <w:r>
        <w:rPr>
          <w:rFonts w:hint="eastAsia"/>
        </w:rPr>
        <w:t xml:space="preserve">初步筛选使用</w:t>
      </w:r>
      <w:r>
        <w:t xml:space="preserve"> AutoDock </w:t>
      </w:r>
      <w:r>
        <w:rPr>
          <w:rFonts w:hint="eastAsia"/>
        </w:rPr>
        <w:t xml:space="preserve">Vina；β-谷甾醇的补充对接使用</w:t>
      </w:r>
      <w:r>
        <w:t xml:space="preserve"> </w:t>
      </w:r>
      <w:r>
        <w:rPr>
          <w:rFonts w:hint="eastAsia"/>
        </w:rPr>
        <w:t xml:space="preserve">smina（Vina</w:t>
      </w:r>
      <w:r>
        <w:t xml:space="preserve"> </w:t>
      </w:r>
      <w:r>
        <w:rPr>
          <w:rFonts w:hint="eastAsia"/>
        </w:rPr>
        <w:t xml:space="preserve">衍生程序）。</w:t>
      </w:r>
      <w:r>
        <w:rPr>
          <w:vertAlign w:val="superscript"/>
        </w:rPr>
        <w:t xml:space="preserve">13,14</w:t>
      </w:r>
      <w:r>
        <w:t xml:space="preserve"> </w:t>
      </w:r>
      <w:r>
        <w:rPr>
          <w:rFonts w:hint="eastAsia"/>
        </w:rPr>
        <w:t xml:space="preserve">受体身份和制备在解读前经过核查。PDB</w:t>
      </w:r>
      <w:r>
        <w:t xml:space="preserve"> 6UNI </w:t>
      </w:r>
      <w:r>
        <w:rPr>
          <w:rFonts w:hint="eastAsia"/>
        </w:rPr>
        <w:t xml:space="preserve">对应人源</w:t>
      </w:r>
      <w:r>
        <w:t xml:space="preserve"> </w:t>
      </w:r>
      <w:r>
        <w:rPr>
          <w:rFonts w:hint="eastAsia"/>
        </w:rPr>
        <w:t xml:space="preserve">CYP3A4，9AYG</w:t>
      </w:r>
      <w:r>
        <w:t xml:space="preserve"> </w:t>
      </w:r>
      <w:r>
        <w:rPr>
          <w:rFonts w:hint="eastAsia"/>
        </w:rPr>
        <w:t xml:space="preserve">对应脱辅基（apo）状态的人源</w:t>
      </w:r>
      <w:r>
        <w:t xml:space="preserve"> CaV3.2/CACNA1H。</w:t>
      </w:r>
      <w:r>
        <w:rPr>
          <w:vertAlign w:val="superscript"/>
        </w:rPr>
        <w:t xml:space="preserve">12,15</w:t>
      </w:r>
      <w:r>
        <w:t xml:space="preserve"> </w:t>
      </w:r>
      <w:r>
        <w:t xml:space="preserve">4P5A </w:t>
      </w:r>
      <w:r>
        <w:rPr>
          <w:rFonts w:hint="eastAsia"/>
        </w:rPr>
        <w:t xml:space="preserve">条目被排除，因为它代表的是细菌</w:t>
      </w:r>
      <w:r>
        <w:t xml:space="preserve"> ThyX/PolB </w:t>
      </w:r>
      <w:r>
        <w:rPr>
          <w:rFonts w:hint="eastAsia"/>
        </w:rPr>
        <w:t xml:space="preserve">而非人源</w:t>
      </w:r>
      <w:r>
        <w:t xml:space="preserve"> DNA </w:t>
      </w:r>
      <w:r>
        <w:rPr>
          <w:rFonts w:hint="eastAsia"/>
        </w:rPr>
        <w:t xml:space="preserve">聚合酶</w:t>
      </w:r>
      <w:r>
        <w:t xml:space="preserve"> </w:t>
      </w:r>
      <w:r>
        <w:rPr>
          <w:rFonts w:hint="eastAsia"/>
        </w:rPr>
        <w:t xml:space="preserve">β。存档的初始</w:t>
      </w:r>
      <w:r>
        <w:t xml:space="preserve"> Vina </w:t>
      </w:r>
      <w:r>
        <w:rPr>
          <w:rFonts w:hint="eastAsia"/>
        </w:rPr>
        <w:t xml:space="preserve">脚本指定了以受体</w:t>
      </w:r>
      <w:r>
        <w:t xml:space="preserve"> ATOM </w:t>
      </w:r>
      <w:r>
        <w:rPr>
          <w:rFonts w:hint="eastAsia"/>
        </w:rPr>
        <w:t xml:space="preserve">记录平均坐标为中心、四舍五入至整埃的</w:t>
      </w:r>
      <w:r>
        <w:t xml:space="preserve"> 20 × 20 × 20 Å </w:t>
      </w:r>
      <w:r>
        <w:rPr>
          <w:rFonts w:hint="eastAsia"/>
        </w:rPr>
        <w:t xml:space="preserve">搜索盒，exhaustiveness</w:t>
      </w:r>
      <w:r>
        <w:t xml:space="preserve"> = </w:t>
      </w:r>
      <w:r>
        <w:rPr>
          <w:rFonts w:hint="eastAsia"/>
        </w:rPr>
        <w:t xml:space="preserve">32，五个</w:t>
      </w:r>
      <w:r>
        <w:t xml:space="preserve"> CPU </w:t>
      </w:r>
      <w:r>
        <w:rPr>
          <w:rFonts w:hint="eastAsia"/>
        </w:rPr>
        <w:t xml:space="preserve">线程。补充的</w:t>
      </w:r>
      <w:r>
        <w:t xml:space="preserve"> HTML </w:t>
      </w:r>
      <w:r>
        <w:rPr>
          <w:rFonts w:hint="eastAsia"/>
        </w:rPr>
        <w:t xml:space="preserve">报告记录了</w:t>
      </w:r>
      <w:r>
        <w:t xml:space="preserve"> smina exhaustiveness = 8、num_modes = </w:t>
      </w:r>
      <w:r>
        <w:rPr>
          <w:rFonts w:hint="eastAsia"/>
        </w:rPr>
        <w:t xml:space="preserve">9，且仅使用</w:t>
      </w:r>
      <w:r>
        <w:t xml:space="preserve"> CPU </w:t>
      </w:r>
      <w:r>
        <w:rPr>
          <w:rFonts w:hint="eastAsia"/>
        </w:rPr>
        <w:t xml:space="preserve">运行。相应流程实现了仅</w:t>
      </w:r>
      <w:r>
        <w:t xml:space="preserve"> CPU </w:t>
      </w:r>
      <w:r>
        <w:rPr>
          <w:rFonts w:hint="eastAsia"/>
        </w:rPr>
        <w:t xml:space="preserve">运行（–cpu</w:t>
      </w:r>
      <w:r>
        <w:t xml:space="preserve"> </w:t>
      </w:r>
      <w:r>
        <w:rPr>
          <w:rFonts w:hint="eastAsia"/>
        </w:rPr>
        <w:t xml:space="preserve">1），并对提取的参考结构使用</w:t>
      </w:r>
      <w:r>
        <w:t xml:space="preserve"> –autobox_ligand </w:t>
      </w:r>
      <w:r>
        <w:rPr>
          <w:rFonts w:hint="eastAsia"/>
        </w:rPr>
        <w:t xml:space="preserve">及</w:t>
      </w:r>
      <w:r>
        <w:t xml:space="preserve"> –autobox_add </w:t>
      </w:r>
      <w:r>
        <w:rPr>
          <w:rFonts w:hint="eastAsia"/>
        </w:rPr>
        <w:t xml:space="preserve">4；运行日志确认使用了该</w:t>
      </w:r>
      <w:r>
        <w:t xml:space="preserve"> autobox </w:t>
      </w:r>
      <w:r>
        <w:rPr>
          <w:rFonts w:hint="eastAsia"/>
        </w:rPr>
        <w:t xml:space="preserve">分支。脚本未显式设置随机种子或评分函数覆盖，历史可执行文件版本和完整的引擎调用日志未保留。因此，对接评分被视为探索性输出；未使用任何通用评分阈值来判定结合强度或确立抑制作用。</w:t>
      </w:r>
    </w:p>
    <w:bookmarkEnd w:id="12"/>
    <w:bookmarkStart w:id="28" w:name="结果"/>
    <w:p>
      <w:pPr>
        <w:pStyle w:val="Heading1"/>
      </w:pPr>
      <w:r>
        <w:rPr>
          <w:rFonts w:hint="eastAsia"/>
        </w:rPr>
        <w:t xml:space="preserve">结果</w:t>
      </w:r>
    </w:p>
    <w:p>
      <w:pPr>
        <w:pStyle w:val="FirstParagraph"/>
      </w:pPr>
      <w:r>
        <w:rPr>
          <w:rFonts w:hint="eastAsia"/>
        </w:rPr>
        <w:t xml:space="preserve">成分表中</w:t>
      </w:r>
      <w:r>
        <w:t xml:space="preserve"> ZBM、XKC </w:t>
      </w:r>
      <w:r>
        <w:rPr>
          <w:rFonts w:hint="eastAsia"/>
        </w:rPr>
        <w:t xml:space="preserve">和</w:t>
      </w:r>
      <w:r>
        <w:t xml:space="preserve"> XYT </w:t>
      </w:r>
      <w:r>
        <w:rPr>
          <w:rFonts w:hint="eastAsia"/>
        </w:rPr>
        <w:t xml:space="preserve">分别包含</w:t>
      </w:r>
      <w:r>
        <w:t xml:space="preserve"> 16、68 </w:t>
      </w:r>
      <w:r>
        <w:rPr>
          <w:rFonts w:hint="eastAsia"/>
        </w:rPr>
        <w:t xml:space="preserve">和</w:t>
      </w:r>
      <w:r>
        <w:t xml:space="preserve"> 803 </w:t>
      </w:r>
      <w:r>
        <w:rPr>
          <w:rFonts w:hint="eastAsia"/>
        </w:rPr>
        <w:t xml:space="preserve">个不同的非缺失</w:t>
      </w:r>
      <w:r>
        <w:t xml:space="preserve"> PubChem </w:t>
      </w:r>
      <w:r>
        <w:rPr>
          <w:rFonts w:hint="eastAsia"/>
        </w:rPr>
        <w:t xml:space="preserve">CID。其中分别有</w:t>
      </w:r>
      <w:r>
        <w:t xml:space="preserve"> 8、57 </w:t>
      </w:r>
      <w:r>
        <w:rPr>
          <w:rFonts w:hint="eastAsia"/>
        </w:rPr>
        <w:t xml:space="preserve">和</w:t>
      </w:r>
      <w:r>
        <w:t xml:space="preserve"> 501 </w:t>
      </w:r>
      <w:r>
        <w:rPr>
          <w:rFonts w:hint="eastAsia"/>
        </w:rPr>
        <w:t xml:space="preserve">个具有保留的基因关联；分别有</w:t>
      </w:r>
      <w:r>
        <w:t xml:space="preserve"> 8、57 </w:t>
      </w:r>
      <w:r>
        <w:rPr>
          <w:rFonts w:hint="eastAsia"/>
        </w:rPr>
        <w:t xml:space="preserve">和</w:t>
      </w:r>
      <w:r>
        <w:t xml:space="preserve"> 492 </w:t>
      </w:r>
      <w:r>
        <w:rPr>
          <w:rFonts w:hint="eastAsia"/>
        </w:rPr>
        <w:t xml:space="preserve">个与疾病交集中的至少一个基因相关联。这些计数区分了数据库的成分覆盖度与实际贡献了疾病相关基因的化合物。相应的成分相关唯一基因总数分别为</w:t>
      </w:r>
      <w:r>
        <w:t xml:space="preserve"> 107、1,094 </w:t>
      </w:r>
      <w:r>
        <w:rPr>
          <w:rFonts w:hint="eastAsia"/>
        </w:rPr>
        <w:t xml:space="preserve">和</w:t>
      </w:r>
      <w:r>
        <w:t xml:space="preserve"> </w:t>
      </w:r>
      <w:r>
        <w:rPr>
          <w:rFonts w:hint="eastAsia"/>
        </w:rPr>
        <w:t xml:space="preserve">2,131。其中</w:t>
      </w:r>
      <w:r>
        <w:t xml:space="preserve"> </w:t>
      </w:r>
      <w:r>
        <w:rPr>
          <w:rFonts w:hint="eastAsia"/>
        </w:rPr>
        <w:t xml:space="preserve">78/107（72.9%）、842/1,094（77.0%）和</w:t>
      </w:r>
      <w:r>
        <w:t xml:space="preserve"> </w:t>
      </w:r>
      <w:r>
        <w:rPr>
          <w:rFonts w:hint="eastAsia"/>
        </w:rPr>
        <w:t xml:space="preserve">1,595/2,131（74.8%）与共同的疾病集重叠。仅疾病基因数分别为</w:t>
      </w:r>
      <w:r>
        <w:t xml:space="preserve"> 12,909、12,145 </w:t>
      </w:r>
      <w:r>
        <w:rPr>
          <w:rFonts w:hint="eastAsia"/>
        </w:rPr>
        <w:t xml:space="preserve">和</w:t>
      </w:r>
      <w:r>
        <w:t xml:space="preserve"> </w:t>
      </w:r>
      <w:r>
        <w:rPr>
          <w:rFonts w:hint="eastAsia"/>
        </w:rPr>
        <w:t xml:space="preserve">11,392，仅成分基因数分别为</w:t>
      </w:r>
      <w:r>
        <w:t xml:space="preserve"> 29、252 </w:t>
      </w:r>
      <w:r>
        <w:rPr>
          <w:rFonts w:hint="eastAsia"/>
        </w:rPr>
        <w:t xml:space="preserve">和</w:t>
      </w:r>
      <w:r>
        <w:t xml:space="preserve"> </w:t>
      </w:r>
      <w:r>
        <w:rPr>
          <w:rFonts w:hint="eastAsia"/>
        </w:rPr>
        <w:t xml:space="preserve">536（图</w:t>
      </w:r>
      <w:r>
        <w:t xml:space="preserve"> </w:t>
      </w:r>
      <w:r>
        <w:rPr>
          <w:rFonts w:hint="eastAsia"/>
        </w:rPr>
        <w:t xml:space="preserve">1）。全部</w:t>
      </w:r>
      <w:r>
        <w:t xml:space="preserve"> 78 </w:t>
      </w:r>
      <w:r>
        <w:rPr>
          <w:rFonts w:hint="eastAsia"/>
        </w:rPr>
        <w:t xml:space="preserve">个</w:t>
      </w:r>
      <w:r>
        <w:t xml:space="preserve"> ZBM </w:t>
      </w:r>
      <w:r>
        <w:rPr>
          <w:rFonts w:hint="eastAsia"/>
        </w:rPr>
        <w:t xml:space="preserve">和全部</w:t>
      </w:r>
      <w:r>
        <w:t xml:space="preserve"> 842 </w:t>
      </w:r>
      <w:r>
        <w:rPr>
          <w:rFonts w:hint="eastAsia"/>
        </w:rPr>
        <w:t xml:space="preserve">个</w:t>
      </w:r>
      <w:r>
        <w:t xml:space="preserve"> XKC </w:t>
      </w:r>
      <w:r>
        <w:rPr>
          <w:rFonts w:hint="eastAsia"/>
        </w:rPr>
        <w:t xml:space="preserve">疾病重叠基因均包含在</w:t>
      </w:r>
      <w:r>
        <w:t xml:space="preserve"> 1,595 </w:t>
      </w:r>
      <w:r>
        <w:rPr>
          <w:rFonts w:hint="eastAsia"/>
        </w:rPr>
        <w:t xml:space="preserve">个基因的</w:t>
      </w:r>
      <w:r>
        <w:t xml:space="preserve"> XYT </w:t>
      </w:r>
      <w:r>
        <w:rPr>
          <w:rFonts w:hint="eastAsia"/>
        </w:rPr>
        <w:t xml:space="preserve">交集之内。因此，XYT</w:t>
      </w:r>
      <w:r>
        <w:t xml:space="preserve"> </w:t>
      </w:r>
      <w:r>
        <w:rPr>
          <w:rFonts w:hint="eastAsia"/>
        </w:rPr>
        <w:t xml:space="preserve">在嵌套比较中具有最大的绝对覆盖度；重叠百分比用于描述这些集合，而不检验集合间差异。</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1：</w:t>
      </w:r>
      <w:r>
        <w:t xml:space="preserve"> </w:t>
      </w:r>
      <w:r>
        <w:t xml:space="preserve">ZBM、XKC </w:t>
      </w:r>
      <w:r>
        <w:rPr>
          <w:rFonts w:hint="eastAsia"/>
        </w:rPr>
        <w:t xml:space="preserve">与</w:t>
      </w:r>
      <w:r>
        <w:t xml:space="preserve"> XYT </w:t>
      </w:r>
      <w:r>
        <w:rPr>
          <w:rFonts w:hint="eastAsia"/>
        </w:rPr>
        <w:t xml:space="preserve">核心药组的基因集交集。共有疾病基因分别为</w:t>
      </w:r>
      <w:r>
        <w:t xml:space="preserve"> 78、842 </w:t>
      </w:r>
      <w:r>
        <w:rPr>
          <w:rFonts w:hint="eastAsia"/>
        </w:rPr>
        <w:t xml:space="preserve">和</w:t>
      </w:r>
      <w:r>
        <w:t xml:space="preserve"> 1,595 </w:t>
      </w:r>
      <w:r>
        <w:rPr>
          <w:rFonts w:hint="eastAsia"/>
        </w:rPr>
        <w:t xml:space="preserve">个。所有比较使用同一个</w:t>
      </w:r>
      <w:r>
        <w:t xml:space="preserve"> 12,987 </w:t>
      </w:r>
      <w:r>
        <w:rPr>
          <w:rFonts w:hint="eastAsia"/>
        </w:rPr>
        <w:t xml:space="preserve">基因的疾病集。圆圈面积为示意，不与集合大小成比例。XYT</w:t>
      </w:r>
      <w:r>
        <w:t xml:space="preserve"> </w:t>
      </w:r>
      <w:r>
        <w:rPr>
          <w:rFonts w:hint="eastAsia"/>
        </w:rPr>
        <w:t xml:space="preserve">指从消瘿汤中选取的针对甲状腺疾病的核心药组。</w:t>
      </w:r>
    </w:p>
    <w:p>
      <w:pPr>
        <w:pStyle w:val="BodyText"/>
      </w:pPr>
      <w:r>
        <w:rPr>
          <w:rFonts w:hint="eastAsia"/>
        </w:rPr>
        <w:t xml:space="preserve">保存的</w:t>
      </w:r>
      <w:r>
        <w:t xml:space="preserve"> GO </w:t>
      </w:r>
      <w:r>
        <w:rPr>
          <w:rFonts w:hint="eastAsia"/>
        </w:rPr>
        <w:t xml:space="preserve">结果表中，校正</w:t>
      </w:r>
      <w:r>
        <w:t xml:space="preserve"> P &lt;0.05 </w:t>
      </w:r>
      <w:r>
        <w:rPr>
          <w:rFonts w:hint="eastAsia"/>
        </w:rPr>
        <w:t xml:space="preserve">的条目数</w:t>
      </w:r>
      <w:r>
        <w:t xml:space="preserve"> ZBM、XKC </w:t>
      </w:r>
      <w:r>
        <w:rPr>
          <w:rFonts w:hint="eastAsia"/>
        </w:rPr>
        <w:t xml:space="preserve">和</w:t>
      </w:r>
      <w:r>
        <w:t xml:space="preserve"> XYT </w:t>
      </w:r>
      <w:r>
        <w:rPr>
          <w:rFonts w:hint="eastAsia"/>
        </w:rPr>
        <w:t xml:space="preserve">分别为</w:t>
      </w:r>
      <w:r>
        <w:t xml:space="preserve"> 1,026、3,925 </w:t>
      </w:r>
      <w:r>
        <w:rPr>
          <w:rFonts w:hint="eastAsia"/>
        </w:rPr>
        <w:t xml:space="preserve">和</w:t>
      </w:r>
      <w:r>
        <w:t xml:space="preserve"> </w:t>
      </w:r>
      <w:r>
        <w:rPr>
          <w:rFonts w:hint="eastAsia"/>
        </w:rPr>
        <w:t xml:space="preserve">4,782。其已注释输入规模按</w:t>
      </w:r>
      <w:r>
        <w:t xml:space="preserve"> BP/MF/CC </w:t>
      </w:r>
      <w:r>
        <w:rPr>
          <w:rFonts w:hint="eastAsia"/>
        </w:rPr>
        <w:t xml:space="preserve">顺序分别为：ZBM</w:t>
      </w:r>
      <w:r>
        <w:t xml:space="preserve"> </w:t>
      </w:r>
      <w:r>
        <w:rPr>
          <w:rFonts w:hint="eastAsia"/>
        </w:rPr>
        <w:t xml:space="preserve">78/78/78，XKC</w:t>
      </w:r>
      <w:r>
        <w:t xml:space="preserve"> </w:t>
      </w:r>
      <w:r>
        <w:rPr>
          <w:rFonts w:hint="eastAsia"/>
        </w:rPr>
        <w:t xml:space="preserve">835/840/839，XYT</w:t>
      </w:r>
      <w:r>
        <w:t xml:space="preserve"> </w:t>
      </w:r>
      <w:r>
        <w:rPr>
          <w:rFonts w:hint="eastAsia"/>
        </w:rPr>
        <w:t xml:space="preserve">1,582/1,588/1,587。这些规模指注释特定的输入集合，而非最初的疾病交集总数。氧化应激反应（GO:0006979）在</w:t>
      </w:r>
      <w:r>
        <w:t xml:space="preserve"> ZBM </w:t>
      </w:r>
      <w:r>
        <w:rPr>
          <w:rFonts w:hint="eastAsia"/>
        </w:rPr>
        <w:t xml:space="preserve">中包含</w:t>
      </w:r>
      <w:r>
        <w:t xml:space="preserve"> 9/78 </w:t>
      </w:r>
      <w:r>
        <w:rPr>
          <w:rFonts w:hint="eastAsia"/>
        </w:rPr>
        <w:t xml:space="preserve">个基因（校正</w:t>
      </w:r>
      <w:r>
        <w:t xml:space="preserve"> P =5.98 × 10</w:t>
      </w:r>
      <w:r>
        <w:rPr>
          <w:vertAlign w:val="superscript"/>
        </w:rPr>
        <w:t xml:space="preserve">-4</w:t>
      </w:r>
      <w:r>
        <w:rPr>
          <w:rFonts w:hint="eastAsia"/>
        </w:rPr>
        <w:t xml:space="preserve">），XKC</w:t>
      </w:r>
      <w:r>
        <w:t xml:space="preserve"> </w:t>
      </w:r>
      <w:r>
        <w:rPr>
          <w:rFonts w:hint="eastAsia"/>
        </w:rPr>
        <w:t xml:space="preserve">中为</w:t>
      </w:r>
      <w:r>
        <w:t xml:space="preserve"> </w:t>
      </w:r>
      <w:r>
        <w:rPr>
          <w:rFonts w:hint="eastAsia"/>
        </w:rPr>
        <w:t xml:space="preserve">106/835（6.35</w:t>
      </w:r>
      <w:r>
        <w:t xml:space="preserve"> × 10</w:t>
      </w:r>
      <w:r>
        <w:rPr>
          <w:vertAlign w:val="superscript"/>
        </w:rPr>
        <w:t xml:space="preserve">-50</w:t>
      </w:r>
      <w:r>
        <w:rPr>
          <w:rFonts w:hint="eastAsia"/>
        </w:rPr>
        <w:t xml:space="preserve">），XYT</w:t>
      </w:r>
      <w:r>
        <w:t xml:space="preserve"> </w:t>
      </w:r>
      <w:r>
        <w:rPr>
          <w:rFonts w:hint="eastAsia"/>
        </w:rPr>
        <w:t xml:space="preserve">中为</w:t>
      </w:r>
      <w:r>
        <w:t xml:space="preserve"> </w:t>
      </w:r>
      <w:r>
        <w:rPr>
          <w:rFonts w:hint="eastAsia"/>
        </w:rPr>
        <w:t xml:space="preserve">149/1,582（7.06</w:t>
      </w:r>
      <w:r>
        <w:t xml:space="preserve"> × 10</w:t>
      </w:r>
      <w:r>
        <w:rPr>
          <w:vertAlign w:val="superscript"/>
        </w:rPr>
        <w:t xml:space="preserve">-57</w:t>
      </w:r>
      <w:r>
        <w:rPr>
          <w:rFonts w:hint="eastAsia"/>
        </w:rPr>
        <w:t xml:space="preserve">）。钙稳态和电压门控钙通道复合物注释亦有体现。对于后者（GO:0005891），GeneRatio</w:t>
      </w:r>
      <w:r>
        <w:t xml:space="preserve"> </w:t>
      </w:r>
      <w:r>
        <w:rPr>
          <w:rFonts w:hint="eastAsia"/>
        </w:rPr>
        <w:t xml:space="preserve">分别为</w:t>
      </w:r>
      <w:r>
        <w:t xml:space="preserve"> 15/78、15/839 </w:t>
      </w:r>
      <w:r>
        <w:rPr>
          <w:rFonts w:hint="eastAsia"/>
        </w:rPr>
        <w:t xml:space="preserve">和</w:t>
      </w:r>
      <w:r>
        <w:t xml:space="preserve"> </w:t>
      </w:r>
      <w:r>
        <w:rPr>
          <w:rFonts w:hint="eastAsia"/>
        </w:rPr>
        <w:t xml:space="preserve">19/1,587。这些结果说明了为何必须区分绝对基因计数与集内比例（图</w:t>
      </w:r>
      <w:r>
        <w:t xml:space="preserve"> </w:t>
      </w:r>
      <w:r>
        <w:rPr>
          <w:rFonts w:hint="eastAsia"/>
        </w:rPr>
        <w:t xml:space="preserve">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2：</w:t>
      </w:r>
      <w:r>
        <w:t xml:space="preserve"> </w:t>
      </w:r>
      <w:r>
        <w:rPr>
          <w:rFonts w:hint="eastAsia"/>
        </w:rPr>
        <w:t xml:space="preserve">所选</w:t>
      </w:r>
      <w:r>
        <w:t xml:space="preserve"> GO </w:t>
      </w:r>
      <w:r>
        <w:rPr>
          <w:rFonts w:hint="eastAsia"/>
        </w:rPr>
        <w:t xml:space="preserve">注释。各面板分别展示生物学过程（BP）、分子功能（MF）和细胞组分（CC）。条目为各组在每个本体内校正</w:t>
      </w:r>
      <w:r>
        <w:t xml:space="preserve"> P </w:t>
      </w:r>
      <w:r>
        <w:rPr>
          <w:rFonts w:hint="eastAsia"/>
        </w:rPr>
        <w:t xml:space="preserve">值最低前三条之并集。柱长表示</w:t>
      </w:r>
      <w:r>
        <w:t xml:space="preserve"> </w:t>
      </w:r>
      <w:r>
        <w:rPr>
          <w:rFonts w:hint="eastAsia"/>
        </w:rPr>
        <w:t xml:space="preserve">GeneRatio。颜色标识</w:t>
      </w:r>
      <w:r>
        <w:t xml:space="preserve"> </w:t>
      </w:r>
      <w:r>
        <w:rPr>
          <w:rFonts w:hint="eastAsia"/>
        </w:rPr>
        <w:t xml:space="preserve">ZBM（橙）、XKC（青）和</w:t>
      </w:r>
      <w:r>
        <w:t xml:space="preserve"> </w:t>
      </w:r>
      <w:r>
        <w:rPr>
          <w:rFonts w:hint="eastAsia"/>
        </w:rPr>
        <w:t xml:space="preserve">XYT（紫）。缺失的柱条表示该条目未出现在导出的显著结果表中。所选条目及其统计数据见随附源数据表。</w:t>
      </w:r>
    </w:p>
    <w:p>
      <w:pPr>
        <w:pStyle w:val="BodyText"/>
      </w:pPr>
      <w:r>
        <w:rPr>
          <w:rFonts w:hint="eastAsia"/>
        </w:rPr>
        <w:t xml:space="preserve">保存的</w:t>
      </w:r>
      <w:r>
        <w:t xml:space="preserve"> KEGG </w:t>
      </w:r>
      <w:r>
        <w:rPr>
          <w:rFonts w:hint="eastAsia"/>
        </w:rPr>
        <w:t xml:space="preserve">表中，校正</w:t>
      </w:r>
      <w:r>
        <w:t xml:space="preserve"> P &lt;0.05 </w:t>
      </w:r>
      <w:r>
        <w:rPr>
          <w:rFonts w:hint="eastAsia"/>
        </w:rPr>
        <w:t xml:space="preserve">的通路数</w:t>
      </w:r>
      <w:r>
        <w:t xml:space="preserve"> ZBM、XKC </w:t>
      </w:r>
      <w:r>
        <w:rPr>
          <w:rFonts w:hint="eastAsia"/>
        </w:rPr>
        <w:t xml:space="preserve">和</w:t>
      </w:r>
      <w:r>
        <w:t xml:space="preserve"> XYT </w:t>
      </w:r>
      <w:r>
        <w:rPr>
          <w:rFonts w:hint="eastAsia"/>
        </w:rPr>
        <w:t xml:space="preserve">分别为</w:t>
      </w:r>
      <w:r>
        <w:t xml:space="preserve"> 83、221 </w:t>
      </w:r>
      <w:r>
        <w:rPr>
          <w:rFonts w:hint="eastAsia"/>
        </w:rPr>
        <w:t xml:space="preserve">和</w:t>
      </w:r>
      <w:r>
        <w:t xml:space="preserve"> </w:t>
      </w:r>
      <w:r>
        <w:rPr>
          <w:rFonts w:hint="eastAsia"/>
        </w:rPr>
        <w:t xml:space="preserve">239，所用已注释输入基因分别为</w:t>
      </w:r>
      <w:r>
        <w:t xml:space="preserve"> 74、724 </w:t>
      </w:r>
      <w:r>
        <w:rPr>
          <w:rFonts w:hint="eastAsia"/>
        </w:rPr>
        <w:t xml:space="preserve">和</w:t>
      </w:r>
      <w:r>
        <w:t xml:space="preserve"> 1,346 </w:t>
      </w:r>
      <w:r>
        <w:rPr>
          <w:rFonts w:hint="eastAsia"/>
        </w:rPr>
        <w:t xml:space="preserve">个。钙信号、MAPK</w:t>
      </w:r>
      <w:r>
        <w:t xml:space="preserve"> </w:t>
      </w:r>
      <w:r>
        <w:rPr>
          <w:rFonts w:hint="eastAsia"/>
        </w:rPr>
        <w:t xml:space="preserve">信号和细胞凋亡在三个数据集中均有体现。甲状腺癌通路存在于</w:t>
      </w:r>
      <w:r>
        <w:t xml:space="preserve"> </w:t>
      </w:r>
      <w:r>
        <w:rPr>
          <w:rFonts w:hint="eastAsia"/>
        </w:rPr>
        <w:t xml:space="preserve">XKC（16/724</w:t>
      </w:r>
      <w:r>
        <w:t xml:space="preserve"> </w:t>
      </w:r>
      <w:r>
        <w:rPr>
          <w:rFonts w:hint="eastAsia"/>
        </w:rPr>
        <w:t xml:space="preserve">个基因，校正</w:t>
      </w:r>
      <w:r>
        <w:t xml:space="preserve"> P =2.56 × 10</w:t>
      </w:r>
      <w:r>
        <w:rPr>
          <w:vertAlign w:val="superscript"/>
        </w:rPr>
        <w:t xml:space="preserve">-8</w:t>
      </w:r>
      <w:r>
        <w:rPr>
          <w:rFonts w:hint="eastAsia"/>
        </w:rPr>
        <w:t xml:space="preserve">）和</w:t>
      </w:r>
      <w:r>
        <w:t xml:space="preserve"> </w:t>
      </w:r>
      <w:r>
        <w:rPr>
          <w:rFonts w:hint="eastAsia"/>
        </w:rPr>
        <w:t xml:space="preserve">XYT（20/1,346，1.16</w:t>
      </w:r>
      <w:r>
        <w:t xml:space="preserve"> × 10</w:t>
      </w:r>
      <w:r>
        <w:rPr>
          <w:vertAlign w:val="superscript"/>
        </w:rPr>
        <w:t xml:space="preserve">-7</w:t>
      </w:r>
      <w:r>
        <w:rPr>
          <w:rFonts w:hint="eastAsia"/>
        </w:rPr>
        <w:t xml:space="preserve">）中，但未出现在导出的</w:t>
      </w:r>
      <w:r>
        <w:t xml:space="preserve"> ZBM </w:t>
      </w:r>
      <w:r>
        <w:rPr>
          <w:rFonts w:hint="eastAsia"/>
        </w:rPr>
        <w:t xml:space="preserve">显著结果表中。</w:t>
      </w:r>
      <w:r>
        <w:rPr>
          <w:rFonts w:hint="eastAsia"/>
        </w:rPr>
        <w:t xml:space="preserve">“脂质与动脉粥样硬化”</w:t>
      </w:r>
      <w:r>
        <w:rPr>
          <w:rFonts w:hint="eastAsia"/>
        </w:rPr>
        <w:t xml:space="preserve">是</w:t>
      </w:r>
      <w:r>
        <w:t xml:space="preserve"> XKC </w:t>
      </w:r>
      <w:r>
        <w:rPr>
          <w:rFonts w:hint="eastAsia"/>
        </w:rPr>
        <w:t xml:space="preserve">和</w:t>
      </w:r>
      <w:r>
        <w:t xml:space="preserve"> XYT </w:t>
      </w:r>
      <w:r>
        <w:rPr>
          <w:rFonts w:hint="eastAsia"/>
        </w:rPr>
        <w:t xml:space="preserve">校正</w:t>
      </w:r>
      <w:r>
        <w:t xml:space="preserve"> P </w:t>
      </w:r>
      <w:r>
        <w:rPr>
          <w:rFonts w:hint="eastAsia"/>
        </w:rPr>
        <w:t xml:space="preserve">值最低的</w:t>
      </w:r>
      <w:r>
        <w:t xml:space="preserve"> KEGG </w:t>
      </w:r>
      <w:r>
        <w:rPr>
          <w:rFonts w:hint="eastAsia"/>
        </w:rPr>
        <w:t xml:space="preserve">条目，而</w:t>
      </w:r>
      <w:r>
        <w:t xml:space="preserve"> ZBM </w:t>
      </w:r>
      <w:r>
        <w:rPr>
          <w:rFonts w:hint="eastAsia"/>
        </w:rPr>
        <w:t xml:space="preserve">排名第一的是”尼古丁成瘾”（图</w:t>
      </w:r>
      <w:r>
        <w:t xml:space="preserve"> </w:t>
      </w:r>
      <w:r>
        <w:rPr>
          <w:rFonts w:hint="eastAsia"/>
        </w:rPr>
        <w:t xml:space="preserve">3）。通路标签描述的是共享注释，并不意味着治疗相应疾病。在全部</w:t>
      </w:r>
      <w:r>
        <w:t xml:space="preserve"> 10,276 </w:t>
      </w:r>
      <w:r>
        <w:rPr>
          <w:rFonts w:hint="eastAsia"/>
        </w:rPr>
        <w:t xml:space="preserve">条导出的</w:t>
      </w:r>
      <w:r>
        <w:t xml:space="preserve"> GO </w:t>
      </w:r>
      <w:r>
        <w:rPr>
          <w:rFonts w:hint="eastAsia"/>
        </w:rPr>
        <w:t xml:space="preserve">和</w:t>
      </w:r>
      <w:r>
        <w:t xml:space="preserve"> KEGG </w:t>
      </w:r>
      <w:r>
        <w:rPr>
          <w:rFonts w:hint="eastAsia"/>
        </w:rPr>
        <w:t xml:space="preserve">记录行中，原始超几何</w:t>
      </w:r>
      <w:r>
        <w:t xml:space="preserve"> P </w:t>
      </w:r>
      <w:r>
        <w:rPr>
          <w:rFonts w:hint="eastAsia"/>
        </w:rPr>
        <w:t xml:space="preserve">值均被复现，最大绝对差异低于</w:t>
      </w:r>
      <w:r>
        <w:t xml:space="preserve"> 2 × 10</w:t>
      </w:r>
      <w:r>
        <w:rPr>
          <w:vertAlign w:val="superscript"/>
        </w:rPr>
        <w:t xml:space="preserve">-16</w:t>
      </w:r>
      <w:r>
        <w:rPr>
          <w:rFonts w:hint="eastAsia"/>
        </w:rPr>
        <w:t xml:space="preserve">；该核查确认的是已保存记录行的数值一致性，而非独立验证输入关联。</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3：</w:t>
      </w:r>
      <w:r>
        <w:t xml:space="preserve"> </w:t>
      </w:r>
      <w:r>
        <w:rPr>
          <w:rFonts w:hint="eastAsia"/>
        </w:rPr>
        <w:t xml:space="preserve">所选</w:t>
      </w:r>
      <w:r>
        <w:t xml:space="preserve"> KEGG </w:t>
      </w:r>
      <w:r>
        <w:rPr>
          <w:rFonts w:hint="eastAsia"/>
        </w:rPr>
        <w:t xml:space="preserve">通路。选取各组校正</w:t>
      </w:r>
      <w:r>
        <w:t xml:space="preserve"> P </w:t>
      </w:r>
      <w:r>
        <w:rPr>
          <w:rFonts w:hint="eastAsia"/>
        </w:rPr>
        <w:t xml:space="preserve">值最低前五条之并集，另加</w:t>
      </w:r>
      <w:r>
        <w:t xml:space="preserve"> </w:t>
      </w:r>
      <w:r>
        <w:rPr>
          <w:rFonts w:hint="eastAsia"/>
        </w:rPr>
        <w:t xml:space="preserve">hsa05216（甲状腺癌）。柱条显示</w:t>
      </w:r>
      <w:r>
        <w:t xml:space="preserve"> </w:t>
      </w:r>
      <w:r>
        <w:rPr>
          <w:rFonts w:hint="eastAsia"/>
        </w:rPr>
        <w:t xml:space="preserve">GeneRatio；颜色及缺失柱条的解读同图</w:t>
      </w:r>
      <w:r>
        <w:t xml:space="preserve"> </w:t>
      </w:r>
      <w:r>
        <w:rPr>
          <w:rFonts w:hint="eastAsia"/>
        </w:rPr>
        <w:t xml:space="preserve">2。该描述性展示不检验组间差异。完整富集结果及图源数据行随稿件一并提供。</w:t>
      </w:r>
    </w:p>
    <w:p>
      <w:pPr>
        <w:pStyle w:val="BodyText"/>
      </w:pPr>
      <w:r>
        <w:rPr>
          <w:rFonts w:hint="eastAsia"/>
          <w:b/>
          <w:bCs/>
        </w:rPr>
        <w:t xml:space="preserve">独立转录组验证。</w:t>
      </w:r>
      <w:r>
        <w:t xml:space="preserve"> </w:t>
      </w:r>
      <w:r>
        <w:rPr>
          <w:rFonts w:hint="eastAsia"/>
        </w:rPr>
        <w:t xml:space="preserve">最终的配对分析纳入</w:t>
      </w:r>
      <w:r>
        <w:t xml:space="preserve"> 24 </w:t>
      </w:r>
      <w:r>
        <w:rPr>
          <w:rFonts w:hint="eastAsia"/>
        </w:rPr>
        <w:t xml:space="preserve">例患者、28</w:t>
      </w:r>
      <w:r>
        <w:t xml:space="preserve"> </w:t>
      </w:r>
      <w:r>
        <w:rPr>
          <w:rFonts w:hint="eastAsia"/>
        </w:rPr>
        <w:t xml:space="preserve">个原发肿瘤组织块和</w:t>
      </w:r>
      <w:r>
        <w:t xml:space="preserve"> 27 </w:t>
      </w:r>
      <w:r>
        <w:rPr>
          <w:rFonts w:hint="eastAsia"/>
        </w:rPr>
        <w:t xml:space="preserve">个正常甲状腺组织块，汇总为</w:t>
      </w:r>
      <w:r>
        <w:t xml:space="preserve"> 48 </w:t>
      </w:r>
      <w:r>
        <w:rPr>
          <w:rFonts w:hint="eastAsia"/>
        </w:rPr>
        <w:t xml:space="preserve">个观测。模型设计秩为</w:t>
      </w:r>
      <w:r>
        <w:t xml:space="preserve"> </w:t>
      </w:r>
      <w:r>
        <w:rPr>
          <w:rFonts w:hint="eastAsia"/>
        </w:rPr>
        <w:t xml:space="preserve">25，残差自由度为</w:t>
      </w:r>
      <w:r>
        <w:t xml:space="preserve"> </w:t>
      </w:r>
      <w:r>
        <w:rPr>
          <w:rFonts w:hint="eastAsia"/>
        </w:rPr>
        <w:t xml:space="preserve">23。在</w:t>
      </w:r>
      <w:r>
        <w:t xml:space="preserve"> 20,848 </w:t>
      </w:r>
      <w:r>
        <w:rPr>
          <w:rFonts w:hint="eastAsia"/>
        </w:rPr>
        <w:t xml:space="preserve">个测量基因中，666</w:t>
      </w:r>
      <w:r>
        <w:t xml:space="preserve"> </w:t>
      </w:r>
      <w:r>
        <w:rPr>
          <w:rFonts w:hint="eastAsia"/>
        </w:rPr>
        <w:t xml:space="preserve">个满足</w:t>
      </w:r>
      <w:r>
        <w:t xml:space="preserve"> FDR &lt;0.05 </w:t>
      </w:r>
      <w:r>
        <w:rPr>
          <w:rFonts w:hint="eastAsia"/>
        </w:rPr>
        <w:t xml:space="preserve">且</w:t>
      </w:r>
      <w:r>
        <w:t xml:space="preserve"> |log2FC| </w:t>
      </w:r>
      <w:r>
        <w:rPr>
          <w:rFonts w:hint="eastAsia"/>
        </w:rPr>
        <w:t xml:space="preserve">≥1；其中</w:t>
      </w:r>
      <w:r>
        <w:t xml:space="preserve"> 347 </w:t>
      </w:r>
      <w:r>
        <w:rPr>
          <w:rFonts w:hint="eastAsia"/>
        </w:rPr>
        <w:t xml:space="preserve">个在肿瘤中高于正常甲状腺，319</w:t>
      </w:r>
      <w:r>
        <w:t xml:space="preserve"> </w:t>
      </w:r>
      <w:r>
        <w:rPr>
          <w:rFonts w:hint="eastAsia"/>
        </w:rPr>
        <w:t xml:space="preserve">个低于正常甲状腺（图</w:t>
      </w:r>
      <w:r>
        <w:t xml:space="preserve"> </w:t>
      </w:r>
      <w:r>
        <w:rPr>
          <w:rFonts w:hint="eastAsia"/>
        </w:rPr>
        <w:t xml:space="preserve">5）。XYT</w:t>
      </w:r>
      <w:r>
        <w:t xml:space="preserve"> </w:t>
      </w:r>
      <w:r>
        <w:rPr>
          <w:rFonts w:hint="eastAsia"/>
        </w:rPr>
        <w:t xml:space="preserve">在</w:t>
      </w:r>
      <w:r>
        <w:t xml:space="preserve"> 1,518 </w:t>
      </w:r>
      <w:r>
        <w:rPr>
          <w:rFonts w:hint="eastAsia"/>
        </w:rPr>
        <w:t xml:space="preserve">个已测量基因中含</w:t>
      </w:r>
      <w:r>
        <w:t xml:space="preserve"> 111 </w:t>
      </w:r>
      <w:r>
        <w:rPr>
          <w:rFonts w:hint="eastAsia"/>
        </w:rPr>
        <w:t xml:space="preserve">个差异表达基因，相对全部测量基因（比值比</w:t>
      </w:r>
      <w:r>
        <w:t xml:space="preserve"> </w:t>
      </w:r>
      <w:r>
        <w:rPr>
          <w:rFonts w:hint="eastAsia"/>
        </w:rPr>
        <w:t xml:space="preserve">2.67，P</w:t>
      </w:r>
      <w:r>
        <w:t xml:space="preserve"> =1.01 × 10</w:t>
      </w:r>
      <w:r>
        <w:rPr>
          <w:vertAlign w:val="superscript"/>
        </w:rPr>
        <w:t xml:space="preserve">-16</w:t>
      </w:r>
      <w:r>
        <w:rPr>
          <w:rFonts w:hint="eastAsia"/>
        </w:rPr>
        <w:t xml:space="preserve">，FDR</w:t>
      </w:r>
      <w:r>
        <w:t xml:space="preserve"> =6.08 × 10</w:t>
      </w:r>
      <w:r>
        <w:rPr>
          <w:vertAlign w:val="superscript"/>
        </w:rPr>
        <w:t xml:space="preserve">-16</w:t>
      </w:r>
      <w:r>
        <w:rPr>
          <w:rFonts w:hint="eastAsia"/>
        </w:rPr>
        <w:t xml:space="preserve">）和疾病测量背景（1.80，P</w:t>
      </w:r>
      <w:r>
        <w:t xml:space="preserve"> =3.16 × 10</w:t>
      </w:r>
      <w:r>
        <w:rPr>
          <w:vertAlign w:val="superscript"/>
        </w:rPr>
        <w:t xml:space="preserve">-7</w:t>
      </w:r>
      <w:r>
        <w:rPr>
          <w:rFonts w:hint="eastAsia"/>
        </w:rPr>
        <w:t xml:space="preserve">，FDR</w:t>
      </w:r>
      <w:r>
        <w:t xml:space="preserve"> =5.31 × 10</w:t>
      </w:r>
      <w:r>
        <w:rPr>
          <w:vertAlign w:val="superscript"/>
        </w:rPr>
        <w:t xml:space="preserve">-7</w:t>
      </w:r>
      <w:r>
        <w:rPr>
          <w:rFonts w:hint="eastAsia"/>
        </w:rPr>
        <w:t xml:space="preserve">）均显著富集。XKC</w:t>
      </w:r>
      <w:r>
        <w:t xml:space="preserve"> </w:t>
      </w:r>
      <w:r>
        <w:rPr>
          <w:rFonts w:hint="eastAsia"/>
        </w:rPr>
        <w:t xml:space="preserve">在</w:t>
      </w:r>
      <w:r>
        <w:t xml:space="preserve"> 805 </w:t>
      </w:r>
      <w:r>
        <w:rPr>
          <w:rFonts w:hint="eastAsia"/>
        </w:rPr>
        <w:t xml:space="preserve">个已测量基因中含</w:t>
      </w:r>
      <w:r>
        <w:t xml:space="preserve"> 69 </w:t>
      </w:r>
      <w:r>
        <w:rPr>
          <w:rFonts w:hint="eastAsia"/>
        </w:rPr>
        <w:t xml:space="preserve">个差异表达基因，在两种背景下均富集（比值比分别为</w:t>
      </w:r>
      <w:r>
        <w:t xml:space="preserve"> 3.05 </w:t>
      </w:r>
      <w:r>
        <w:rPr>
          <w:rFonts w:hint="eastAsia"/>
        </w:rPr>
        <w:t xml:space="preserve">和</w:t>
      </w:r>
      <w:r>
        <w:t xml:space="preserve"> </w:t>
      </w:r>
      <w:r>
        <w:rPr>
          <w:rFonts w:hint="eastAsia"/>
        </w:rPr>
        <w:t xml:space="preserve">2.08；FDR</w:t>
      </w:r>
      <w:r>
        <w:t xml:space="preserve"> =2.44 × 10</w:t>
      </w:r>
      <w:r>
        <w:rPr>
          <w:vertAlign w:val="superscript"/>
        </w:rPr>
        <w:t xml:space="preserve">-13</w:t>
      </w:r>
      <w:r>
        <w:t xml:space="preserve"> </w:t>
      </w:r>
      <w:r>
        <w:rPr>
          <w:rFonts w:hint="eastAsia"/>
        </w:rPr>
        <w:t xml:space="preserve">和</w:t>
      </w:r>
      <w:r>
        <w:t xml:space="preserve"> 5.31 × 10</w:t>
      </w:r>
      <w:r>
        <w:rPr>
          <w:vertAlign w:val="superscript"/>
        </w:rPr>
        <w:t xml:space="preserve">-7</w:t>
      </w:r>
      <w:r>
        <w:rPr>
          <w:rFonts w:hint="eastAsia"/>
        </w:rPr>
        <w:t xml:space="preserve">）。ZBM</w:t>
      </w:r>
      <w:r>
        <w:t xml:space="preserve"> </w:t>
      </w:r>
      <w:r>
        <w:rPr>
          <w:rFonts w:hint="eastAsia"/>
        </w:rPr>
        <w:t xml:space="preserve">在</w:t>
      </w:r>
      <w:r>
        <w:t xml:space="preserve"> 77 </w:t>
      </w:r>
      <w:r>
        <w:rPr>
          <w:rFonts w:hint="eastAsia"/>
        </w:rPr>
        <w:t xml:space="preserve">个已测量基因中含</w:t>
      </w:r>
      <w:r>
        <w:t xml:space="preserve"> 4 </w:t>
      </w:r>
      <w:r>
        <w:rPr>
          <w:rFonts w:hint="eastAsia"/>
        </w:rPr>
        <w:t xml:space="preserve">个差异表达基因；富集不显著（FDR</w:t>
      </w:r>
      <w:r>
        <w:t xml:space="preserve"> =0.278 </w:t>
      </w:r>
      <w:r>
        <w:rPr>
          <w:rFonts w:hint="eastAsia"/>
        </w:rPr>
        <w:t xml:space="preserve">和</w:t>
      </w:r>
      <w:r>
        <w:t xml:space="preserve"> </w:t>
      </w:r>
      <w:r>
        <w:rPr>
          <w:rFonts w:hint="eastAsia"/>
        </w:rPr>
        <w:t xml:space="preserve">0.482）。POLB、CACNA1H</w:t>
      </w:r>
      <w:r>
        <w:t xml:space="preserve"> </w:t>
      </w:r>
      <w:r>
        <w:rPr>
          <w:rFonts w:hint="eastAsia"/>
        </w:rPr>
        <w:t xml:space="preserve">和</w:t>
      </w:r>
      <w:r>
        <w:t xml:space="preserve"> CYP3A4 </w:t>
      </w:r>
      <w:r>
        <w:rPr>
          <w:rFonts w:hint="eastAsia"/>
        </w:rPr>
        <w:t xml:space="preserve">均被测量，但未达到差异表达阈值（log2FC</w:t>
      </w:r>
      <w:r>
        <w:t xml:space="preserve"> </w:t>
      </w:r>
      <w:r>
        <w:rPr>
          <w:rFonts w:hint="eastAsia"/>
        </w:rPr>
        <w:t xml:space="preserve">分别为</w:t>
      </w:r>
      <w:r>
        <w:t xml:space="preserve"> −0.070、−0.053 </w:t>
      </w:r>
      <w:r>
        <w:rPr>
          <w:rFonts w:hint="eastAsia"/>
        </w:rPr>
        <w:t xml:space="preserve">和</w:t>
      </w:r>
      <w:r>
        <w:t xml:space="preserve"> </w:t>
      </w:r>
      <w:r>
        <w:rPr>
          <w:rFonts w:hint="eastAsia"/>
        </w:rPr>
        <w:t xml:space="preserve">−0.031）。这些结果不能确立药理学方向或直接结合。</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5：</w:t>
      </w:r>
      <w:r>
        <w:t xml:space="preserve"> </w:t>
      </w:r>
      <w:r>
        <w:t xml:space="preserve">GSE60542 </w:t>
      </w:r>
      <w:r>
        <w:rPr>
          <w:rFonts w:hint="eastAsia"/>
        </w:rPr>
        <w:t xml:space="preserve">独立转录组验证（24</w:t>
      </w:r>
      <w:r>
        <w:t xml:space="preserve"> </w:t>
      </w:r>
      <w:r>
        <w:rPr>
          <w:rFonts w:hint="eastAsia"/>
        </w:rPr>
        <w:t xml:space="preserve">对原发甲状腺乳头状癌</w:t>
      </w:r>
      <w:r>
        <w:t xml:space="preserve"> vs </w:t>
      </w:r>
      <w:r>
        <w:rPr>
          <w:rFonts w:hint="eastAsia"/>
        </w:rPr>
        <w:t xml:space="preserve">配对正常甲状腺）。（A）配对</w:t>
      </w:r>
      <w:r>
        <w:t xml:space="preserve"> limma </w:t>
      </w:r>
      <w:r>
        <w:rPr>
          <w:rFonts w:hint="eastAsia"/>
        </w:rPr>
        <w:t xml:space="preserve">分析的火山图，覆盖</w:t>
      </w:r>
      <w:r>
        <w:t xml:space="preserve"> 20,848 </w:t>
      </w:r>
      <w:r>
        <w:rPr>
          <w:rFonts w:hint="eastAsia"/>
        </w:rPr>
        <w:t xml:space="preserve">个测量基因；虚线标示</w:t>
      </w:r>
      <w:r>
        <w:t xml:space="preserve"> FDR =0.05 </w:t>
      </w:r>
      <w:r>
        <w:rPr>
          <w:rFonts w:hint="eastAsia"/>
        </w:rPr>
        <w:t xml:space="preserve">和</w:t>
      </w:r>
      <w:r>
        <w:t xml:space="preserve"> |log2FC| =1 </w:t>
      </w:r>
      <w:r>
        <w:rPr>
          <w:rFonts w:hint="eastAsia"/>
        </w:rPr>
        <w:t xml:space="preserve">阈值。彩色点为预先定义的</w:t>
      </w:r>
      <w:r>
        <w:t xml:space="preserve"> </w:t>
      </w:r>
      <w:r>
        <w:rPr>
          <w:rFonts w:hint="eastAsia"/>
        </w:rPr>
        <w:t xml:space="preserve">ZBM（橙）、XKC（青）、XYT（紫）集合中的已测量基因。（B）各预先定义集合在差异表达基因中富集的比值比及双侧</w:t>
      </w:r>
      <w:r>
        <w:t xml:space="preserve"> 95% </w:t>
      </w:r>
      <w:r>
        <w:rPr>
          <w:rFonts w:hint="eastAsia"/>
        </w:rPr>
        <w:t xml:space="preserve">置信区间，背景分别为全部测量基因和疾病测量基因；显著性采用预先设定的单侧</w:t>
      </w:r>
      <w:r>
        <w:t xml:space="preserve"> Fisher </w:t>
      </w:r>
      <w:r>
        <w:rPr>
          <w:rFonts w:hint="eastAsia"/>
        </w:rPr>
        <w:t xml:space="preserve">检验，FDR</w:t>
      </w:r>
      <w:r>
        <w:t xml:space="preserve"> </w:t>
      </w:r>
      <w:r>
        <w:rPr>
          <w:rFonts w:hint="eastAsia"/>
        </w:rPr>
        <w:t xml:space="preserve">为六项检验统一</w:t>
      </w:r>
      <w:r>
        <w:t xml:space="preserve"> Benjamini–Hochberg </w:t>
      </w:r>
      <w:r>
        <w:rPr>
          <w:rFonts w:hint="eastAsia"/>
        </w:rPr>
        <w:t xml:space="preserve">校正结果。</w:t>
      </w:r>
    </w:p>
    <w:p>
      <w:pPr>
        <w:pStyle w:val="BodyText"/>
      </w:pPr>
      <w:r>
        <w:rPr>
          <w:rFonts w:hint="eastAsia"/>
        </w:rPr>
        <w:t xml:space="preserve">β-谷甾醇（CID</w:t>
      </w:r>
      <w:r>
        <w:t xml:space="preserve"> </w:t>
      </w:r>
      <w:r>
        <w:rPr>
          <w:rFonts w:hint="eastAsia"/>
        </w:rPr>
        <w:t xml:space="preserve">222284）在三个成分集合中均有出现，被选作进一步结构探索的对象。相同的</w:t>
      </w:r>
      <w:r>
        <w:t xml:space="preserve"> </w:t>
      </w:r>
      <w:r>
        <w:rPr>
          <w:rFonts w:hint="eastAsia"/>
        </w:rPr>
        <w:t xml:space="preserve">CID–受体组合出现在不同药味标签下，反映的是同一共享化合物，而非化学上不同的药味特异性配体。因此，这些重复组合不被解读为各药组之间亲和力差异的证据。</w:t>
      </w:r>
    </w:p>
    <w:p>
      <w:pPr>
        <w:pStyle w:val="BodyText"/>
      </w:pPr>
      <w:r>
        <w:rPr>
          <w:rFonts w:hint="eastAsia"/>
        </w:rPr>
        <w:t xml:space="preserve">补充的</w:t>
      </w:r>
      <w:r>
        <w:t xml:space="preserve"> smina </w:t>
      </w:r>
      <w:r>
        <w:rPr>
          <w:rFonts w:hint="eastAsia"/>
        </w:rPr>
        <w:t xml:space="preserve">输出给出的最低评分为：CYP3A4（6UNI）−9.12</w:t>
      </w:r>
      <w:r>
        <w:t xml:space="preserve"> </w:t>
      </w:r>
      <w:r>
        <w:rPr>
          <w:rFonts w:hint="eastAsia"/>
        </w:rPr>
        <w:t xml:space="preserve">kcal/mol，CaV3.2（9AYG）−9.68</w:t>
      </w:r>
      <w:r>
        <w:t xml:space="preserve"> </w:t>
      </w:r>
      <w:r>
        <w:rPr>
          <w:rFonts w:hint="eastAsia"/>
        </w:rPr>
        <w:t xml:space="preserve">kcal/mol（图</w:t>
      </w:r>
      <w:r>
        <w:t xml:space="preserve"> </w:t>
      </w:r>
      <w:r>
        <w:rPr>
          <w:rFonts w:hint="eastAsia"/>
        </w:rPr>
        <w:t xml:space="preserve">4）。4P5A</w:t>
      </w:r>
      <w:r>
        <w:t xml:space="preserve"> </w:t>
      </w:r>
      <w:r>
        <w:rPr>
          <w:rFonts w:hint="eastAsia"/>
        </w:rPr>
        <w:t xml:space="preserve">的输出已排除在人源靶点解读之外。受体制备移除了</w:t>
      </w:r>
      <w:r>
        <w:t xml:space="preserve"> CYP3A4 </w:t>
      </w:r>
      <w:r>
        <w:rPr>
          <w:rFonts w:hint="eastAsia"/>
        </w:rPr>
        <w:t xml:space="preserve">的血红素辅基，且自动盒子参考同时包含血红素和晶体学抑制剂。对于</w:t>
      </w:r>
      <w:r>
        <w:t xml:space="preserve"> </w:t>
      </w:r>
      <w:r>
        <w:rPr>
          <w:rFonts w:hint="eastAsia"/>
        </w:rPr>
        <w:t xml:space="preserve">9AYG，参考结构中包含多种非蛋白残基类型，缺乏经拮抗剂验证的结合位点。这些局限性使我们无法将对接构象或评分解读为经过验证的结合证据。本研究没有参考配体重对接评估或直接的靶点结合实验。</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4：</w:t>
      </w:r>
      <w:r>
        <w:t xml:space="preserve"> </w:t>
      </w:r>
      <w:r>
        <w:rPr>
          <w:rFonts w:hint="eastAsia"/>
        </w:rPr>
        <w:t xml:space="preserve">β-谷甾醇（CID</w:t>
      </w:r>
      <w:r>
        <w:t xml:space="preserve"> </w:t>
      </w:r>
      <w:r>
        <w:rPr>
          <w:rFonts w:hint="eastAsia"/>
        </w:rPr>
        <w:t xml:space="preserve">222284）的探索性对接构象。（A）人源</w:t>
      </w:r>
      <w:r>
        <w:t xml:space="preserve"> </w:t>
      </w:r>
      <w:r>
        <w:rPr>
          <w:rFonts w:hint="eastAsia"/>
        </w:rPr>
        <w:t xml:space="preserve">CYP3A4（PDB</w:t>
      </w:r>
      <w:r>
        <w:t xml:space="preserve"> </w:t>
      </w:r>
      <w:r>
        <w:rPr>
          <w:rFonts w:hint="eastAsia"/>
        </w:rPr>
        <w:t xml:space="preserve">6UNI）；（B）人源</w:t>
      </w:r>
      <w:r>
        <w:t xml:space="preserve"> </w:t>
      </w:r>
      <w:r>
        <w:rPr>
          <w:rFonts w:hint="eastAsia"/>
        </w:rPr>
        <w:t xml:space="preserve">CaV3.2/CACNA1H（PDB</w:t>
      </w:r>
      <w:r>
        <w:t xml:space="preserve"> </w:t>
      </w:r>
      <w:r>
        <w:rPr>
          <w:rFonts w:hint="eastAsia"/>
        </w:rPr>
        <w:t xml:space="preserve">9AYG）。左列为对接配体（绿色棒状）及其周围残基的局部视图；右列为受体全局视图。构象对应补充</w:t>
      </w:r>
      <w:r>
        <w:t xml:space="preserve"> smina </w:t>
      </w:r>
      <w:r>
        <w:rPr>
          <w:rFonts w:hint="eastAsia"/>
        </w:rPr>
        <w:t xml:space="preserve">最低评分（分别为</w:t>
      </w:r>
      <w:r>
        <w:t xml:space="preserve"> −9.12 </w:t>
      </w:r>
      <w:r>
        <w:rPr>
          <w:rFonts w:hint="eastAsia"/>
        </w:rPr>
        <w:t xml:space="preserve">和</w:t>
      </w:r>
      <w:r>
        <w:t xml:space="preserve"> −9.68 </w:t>
      </w:r>
      <w:r>
        <w:rPr>
          <w:rFonts w:hint="eastAsia"/>
        </w:rPr>
        <w:t xml:space="preserve">kcal/mol）。细菌来源的</w:t>
      </w:r>
      <w:r>
        <w:t xml:space="preserve"> 4P5A </w:t>
      </w:r>
      <w:r>
        <w:rPr>
          <w:rFonts w:hint="eastAsia"/>
        </w:rPr>
        <w:t xml:space="preserve">条目已排除于人源靶点解读之外（见方法学）。这些构象为探索性结构输出，并非经过验证的结合证据。</w:t>
      </w:r>
    </w:p>
    <w:bookmarkEnd w:id="28"/>
    <w:bookmarkStart w:id="29" w:name="讨论"/>
    <w:p>
      <w:pPr>
        <w:pStyle w:val="Heading1"/>
      </w:pPr>
      <w:r>
        <w:rPr>
          <w:rFonts w:hint="eastAsia"/>
        </w:rPr>
        <w:t xml:space="preserve">讨论</w:t>
      </w:r>
    </w:p>
    <w:p>
      <w:pPr>
        <w:pStyle w:val="FirstParagraph"/>
      </w:pPr>
      <w:r>
        <w:rPr>
          <w:rFonts w:hint="eastAsia"/>
        </w:rPr>
        <w:t xml:space="preserve">所选</w:t>
      </w:r>
      <w:r>
        <w:t xml:space="preserve"> XYT </w:t>
      </w:r>
      <w:r>
        <w:rPr>
          <w:rFonts w:hint="eastAsia"/>
        </w:rPr>
        <w:t xml:space="preserve">核心药组覆盖了广泛的甲状腺癌相关基因，富集涉及氧化应激反应、钙调控和信号转导。单味药的特征与这些主题重叠，表明更广泛核心药组内存在共同的注释过程。这一比较的贡献在于识别可用于后续靶向验证的过程和候选关联；仅凭富集分析无法确定某通路是被激活还是被抑制。</w:t>
      </w:r>
    </w:p>
    <w:p>
      <w:pPr>
        <w:pStyle w:val="BodyText"/>
      </w:pPr>
      <w:r>
        <w:rPr>
          <w:rFonts w:hint="eastAsia"/>
        </w:rPr>
        <w:t xml:space="preserve">区分绝对覆盖度与相对占比是解读该比较的核心。XYT</w:t>
      </w:r>
      <w:r>
        <w:t xml:space="preserve"> </w:t>
      </w:r>
      <w:r>
        <w:rPr>
          <w:rFonts w:hint="eastAsia"/>
        </w:rPr>
        <w:t xml:space="preserve">的疾病重叠基因数最多，但重叠比例为</w:t>
      </w:r>
      <w:r>
        <w:t xml:space="preserve"> XYT 74.8%、XKC 77.0%、ZBM </w:t>
      </w:r>
      <w:r>
        <w:rPr>
          <w:rFonts w:hint="eastAsia"/>
        </w:rPr>
        <w:t xml:space="preserve">72.9%。类似地，电压门控钙通道复合物注释在</w:t>
      </w:r>
      <w:r>
        <w:t xml:space="preserve"> XYT </w:t>
      </w:r>
      <w:r>
        <w:rPr>
          <w:rFonts w:hint="eastAsia"/>
        </w:rPr>
        <w:t xml:space="preserve">中涉及的基因多于</w:t>
      </w:r>
      <w:r>
        <w:t xml:space="preserve"> </w:t>
      </w:r>
      <w:r>
        <w:rPr>
          <w:rFonts w:hint="eastAsia"/>
        </w:rPr>
        <w:t xml:space="preserve">ZBM，但</w:t>
      </w:r>
      <w:r>
        <w:t xml:space="preserve"> GeneRatio </w:t>
      </w:r>
      <w:r>
        <w:rPr>
          <w:rFonts w:hint="eastAsia"/>
        </w:rPr>
        <w:t xml:space="preserve">更小。两种度量各有信息：计数描述覆盖度，GeneRatio</w:t>
      </w:r>
      <w:r>
        <w:t xml:space="preserve"> </w:t>
      </w:r>
      <w:r>
        <w:rPr>
          <w:rFonts w:hint="eastAsia"/>
        </w:rPr>
        <w:t xml:space="preserve">描述已注释输入基因中归入该条目的比例。两者都不是治疗效果的度量。基因层面的核查显示，两个单味药的疾病交集均为</w:t>
      </w:r>
      <w:r>
        <w:t xml:space="preserve"> XYT </w:t>
      </w:r>
      <w:r>
        <w:rPr>
          <w:rFonts w:hint="eastAsia"/>
        </w:rPr>
        <w:t xml:space="preserve">交集的子集。因此，它们共享的生物学主题部分上是选取结构的自然结果。该比较描述的是覆盖度和注释特征，并不能分离每味药的边际贡献、证明独立的治疗效应或确立药理学协同作用。</w:t>
      </w:r>
    </w:p>
    <w:p>
      <w:pPr>
        <w:pStyle w:val="BodyText"/>
      </w:pPr>
      <w:r>
        <w:rPr>
          <w:rFonts w:hint="eastAsia"/>
        </w:rPr>
        <w:t xml:space="preserve">氧化还原调控为氧化应激注释提供了生物学相关背景。</w:t>
      </w:r>
      <w:r>
        <w:rPr>
          <w:vertAlign w:val="superscript"/>
        </w:rPr>
        <w:t xml:space="preserve">16</w:t>
      </w:r>
      <w:r>
        <w:t xml:space="preserve"> </w:t>
      </w:r>
      <w:r>
        <w:rPr>
          <w:rFonts w:hint="eastAsia"/>
        </w:rPr>
        <w:t xml:space="preserve">钙调控同样值得关注，因为实验研究已提示</w:t>
      </w:r>
      <w:r>
        <w:t xml:space="preserve"> TRPC1 </w:t>
      </w:r>
      <w:r>
        <w:rPr>
          <w:rFonts w:hint="eastAsia"/>
        </w:rPr>
        <w:t xml:space="preserve">参与甲状腺癌细胞迁移和增殖。</w:t>
      </w:r>
      <w:r>
        <w:rPr>
          <w:vertAlign w:val="superscript"/>
        </w:rPr>
        <w:t xml:space="preserve">17</w:t>
      </w:r>
      <w:r>
        <w:t xml:space="preserve"> </w:t>
      </w:r>
      <w:r>
        <w:rPr>
          <w:rFonts w:hint="eastAsia"/>
        </w:rPr>
        <w:t xml:space="preserve">然而，GO</w:t>
      </w:r>
      <w:r>
        <w:t xml:space="preserve"> </w:t>
      </w:r>
      <w:r>
        <w:rPr>
          <w:rFonts w:hint="eastAsia"/>
        </w:rPr>
        <w:t xml:space="preserve">富集不能确定调控方向，且</w:t>
      </w:r>
      <w:r>
        <w:t xml:space="preserve"> TRPC </w:t>
      </w:r>
      <w:r>
        <w:rPr>
          <w:rFonts w:hint="eastAsia"/>
        </w:rPr>
        <w:t xml:space="preserve">通道与</w:t>
      </w:r>
      <w:r>
        <w:t xml:space="preserve"> CACNA1H </w:t>
      </w:r>
      <w:r>
        <w:rPr>
          <w:rFonts w:hint="eastAsia"/>
        </w:rPr>
        <w:t xml:space="preserve">编码的</w:t>
      </w:r>
      <w:r>
        <w:t xml:space="preserve"> CaV3.2 </w:t>
      </w:r>
      <w:r>
        <w:rPr>
          <w:rFonts w:hint="eastAsia"/>
        </w:rPr>
        <w:t xml:space="preserve">通道并不相同。要将这些发现联系起来，需要在合适的甲状腺癌模型中测量相关蛋白、钙反应及下游表型。XKC</w:t>
      </w:r>
      <w:r>
        <w:t xml:space="preserve"> </w:t>
      </w:r>
      <w:r>
        <w:rPr>
          <w:rFonts w:hint="eastAsia"/>
        </w:rPr>
        <w:t xml:space="preserve">和</w:t>
      </w:r>
      <w:r>
        <w:t xml:space="preserve"> XYT </w:t>
      </w:r>
      <w:r>
        <w:rPr>
          <w:rFonts w:hint="eastAsia"/>
        </w:rPr>
        <w:t xml:space="preserve">中的</w:t>
      </w:r>
      <w:r>
        <w:t xml:space="preserve"> KEGG </w:t>
      </w:r>
      <w:r>
        <w:rPr>
          <w:rFonts w:hint="eastAsia"/>
        </w:rPr>
        <w:t xml:space="preserve">甲状腺癌注释为进一步研究识别了基因子集。由于输入基因已经是按与甲状腺肿瘤基因列表重叠而选取的，甲状腺癌标签通路的富集并非疾病特异性的独立验证。宽泛或非甲状腺的疾病注释可能反映的是共享的信号组分。</w:t>
      </w:r>
    </w:p>
    <w:p>
      <w:pPr>
        <w:pStyle w:val="BodyText"/>
      </w:pPr>
      <w:r>
        <w:t xml:space="preserve">CYP3A4 </w:t>
      </w:r>
      <w:r>
        <w:rPr>
          <w:rFonts w:hint="eastAsia"/>
        </w:rPr>
        <w:t xml:space="preserve">所需的生物学解读也不同于肿瘤选择性治疗靶点。其在凡德他尼（vandetanib）代谢中的作用已有实验研究。</w:t>
      </w:r>
      <w:r>
        <w:rPr>
          <w:vertAlign w:val="superscript"/>
        </w:rPr>
        <w:t xml:space="preserve">18</w:t>
      </w:r>
      <w:r>
        <w:t xml:space="preserve"> </w:t>
      </w:r>
      <w:r>
        <w:rPr>
          <w:rFonts w:hint="eastAsia"/>
        </w:rPr>
        <w:t xml:space="preserve">与</w:t>
      </w:r>
      <w:r>
        <w:t xml:space="preserve"> CYP3A4 </w:t>
      </w:r>
      <w:r>
        <w:rPr>
          <w:rFonts w:hint="eastAsia"/>
        </w:rPr>
        <w:t xml:space="preserve">的假想相互作用可能涉及代谢或药物–草药相互作用；其本身并不提示抗癌获益。删除其血红素辅基进一步削弱了对存档对接构象的解读。同样，负的对接评分是经验评分函数的输出，并非自发结合、靶点抑制或临床获益的证明。同一配体–受体对重复运行之间的差异不能归因于该配体被归入哪味药的目录。</w:t>
      </w:r>
    </w:p>
    <w:p>
      <w:pPr>
        <w:pStyle w:val="BodyText"/>
      </w:pPr>
      <w:r>
        <w:rPr>
          <w:rFonts w:hint="eastAsia"/>
        </w:rPr>
        <w:t xml:space="preserve">已发表的</w:t>
      </w:r>
      <w:r>
        <w:t xml:space="preserve"> </w:t>
      </w:r>
      <w:r>
        <w:rPr>
          <w:rFonts w:hint="eastAsia"/>
        </w:rPr>
        <w:t xml:space="preserve">β-谷甾醇实验提供了背景，但并不能验证本研究提出的靶点。Cao</w:t>
      </w:r>
      <w:r>
        <w:t xml:space="preserve"> </w:t>
      </w:r>
      <w:r>
        <w:rPr>
          <w:rFonts w:hint="eastAsia"/>
        </w:rPr>
        <w:t xml:space="preserve">等在非小细胞肺癌模型而非甲状腺癌中研究了</w:t>
      </w:r>
      <w:r>
        <w:t xml:space="preserve"> </w:t>
      </w:r>
      <w:r>
        <w:rPr>
          <w:rFonts w:hint="eastAsia"/>
        </w:rPr>
        <w:t xml:space="preserve">β-谷甾醇。</w:t>
      </w:r>
      <w:r>
        <w:rPr>
          <w:vertAlign w:val="superscript"/>
        </w:rPr>
        <w:t xml:space="preserve">19</w:t>
      </w:r>
      <w:r>
        <w:t xml:space="preserve"> </w:t>
      </w:r>
      <w:r>
        <w:t xml:space="preserve">Chen </w:t>
      </w:r>
      <w:r>
        <w:rPr>
          <w:rFonts w:hint="eastAsia"/>
        </w:rPr>
        <w:t xml:space="preserve">等在与桥本氏病相关的炎性甲状腺细胞模型中研究了夏枯草成分；这些并非甲状腺癌模型，且在其报告的结合实验中</w:t>
      </w:r>
      <w:r>
        <w:t xml:space="preserve"> </w:t>
      </w:r>
      <w:r>
        <w:rPr>
          <w:rFonts w:hint="eastAsia"/>
        </w:rPr>
        <w:t xml:space="preserve">β-谷甾醇对</w:t>
      </w:r>
      <w:r>
        <w:t xml:space="preserve"> HSP90AA1 </w:t>
      </w:r>
      <w:r>
        <w:rPr>
          <w:rFonts w:hint="eastAsia"/>
        </w:rPr>
        <w:t xml:space="preserve">未显示可检测的亲和力。</w:t>
      </w:r>
      <w:r>
        <w:rPr>
          <w:vertAlign w:val="superscript"/>
        </w:rPr>
        <w:t xml:space="preserve">20</w:t>
      </w:r>
      <w:r>
        <w:t xml:space="preserve"> </w:t>
      </w:r>
      <w:r>
        <w:rPr>
          <w:rFonts w:hint="eastAsia"/>
        </w:rPr>
        <w:t xml:space="preserve">该结果并未检验</w:t>
      </w:r>
      <w:r>
        <w:t xml:space="preserve"> CYP3A4 </w:t>
      </w:r>
      <w:r>
        <w:rPr>
          <w:rFonts w:hint="eastAsia"/>
        </w:rPr>
        <w:t xml:space="preserve">或</w:t>
      </w:r>
      <w:r>
        <w:t xml:space="preserve"> </w:t>
      </w:r>
      <w:r>
        <w:rPr>
          <w:rFonts w:hint="eastAsia"/>
        </w:rPr>
        <w:t xml:space="preserve">CACNA1H，但它说明了为何网络预测需要直接证实。Wnt</w:t>
      </w:r>
      <w:r>
        <w:t xml:space="preserve"> </w:t>
      </w:r>
      <w:r>
        <w:rPr>
          <w:rFonts w:hint="eastAsia"/>
        </w:rPr>
        <w:t xml:space="preserve">和</w:t>
      </w:r>
      <w:r>
        <w:t xml:space="preserve"> Keap1/Nrf2 </w:t>
      </w:r>
      <w:r>
        <w:rPr>
          <w:rFonts w:hint="eastAsia"/>
        </w:rPr>
        <w:t xml:space="preserve">信号提供了更宽泛的甲状腺癌背景，</w:t>
      </w:r>
      <w:r>
        <w:rPr>
          <w:vertAlign w:val="superscript"/>
        </w:rPr>
        <w:t xml:space="preserve">21,22</w:t>
      </w:r>
      <w:r>
        <w:t xml:space="preserve"> </w:t>
      </w:r>
      <w:r>
        <w:rPr>
          <w:rFonts w:hint="eastAsia"/>
        </w:rPr>
        <w:t xml:space="preserve">但并不能确立这些通路在本研究中受到了调控。</w:t>
      </w:r>
    </w:p>
    <w:p>
      <w:pPr>
        <w:pStyle w:val="BodyText"/>
      </w:pPr>
      <w:r>
        <w:rPr>
          <w:rFonts w:hint="eastAsia"/>
        </w:rPr>
        <w:t xml:space="preserve">独立的</w:t>
      </w:r>
      <w:r>
        <w:t xml:space="preserve"> GSE60542 </w:t>
      </w:r>
      <w:r>
        <w:rPr>
          <w:rFonts w:hint="eastAsia"/>
        </w:rPr>
        <w:t xml:space="preserve">分析为预先定义的数据库来源基因集提供了转录层面的检验。XYT</w:t>
      </w:r>
      <w:r>
        <w:t xml:space="preserve"> </w:t>
      </w:r>
      <w:r>
        <w:rPr>
          <w:rFonts w:hint="eastAsia"/>
        </w:rPr>
        <w:t xml:space="preserve">和</w:t>
      </w:r>
      <w:r>
        <w:t xml:space="preserve"> XKC </w:t>
      </w:r>
      <w:r>
        <w:rPr>
          <w:rFonts w:hint="eastAsia"/>
        </w:rPr>
        <w:t xml:space="preserve">在原发甲状腺乳头状癌与正常甲状腺之间存在差异的基因中富集，而</w:t>
      </w:r>
      <w:r>
        <w:t xml:space="preserve"> ZBM </w:t>
      </w:r>
      <w:r>
        <w:rPr>
          <w:rFonts w:hint="eastAsia"/>
        </w:rPr>
        <w:t xml:space="preserve">不富集。这并非药效排名：各集合相互嵌套，候选集定义自数据库和疾病基因资源，且转录组比较是观察性的。表达差异不能证明靶点结合、肿瘤状态逆转或患者获益。尚需在独立队列中重复并开展功能实验。</w:t>
      </w:r>
    </w:p>
    <w:p>
      <w:pPr>
        <w:pStyle w:val="BodyText"/>
      </w:pPr>
      <w:r>
        <w:rPr>
          <w:rFonts w:hint="eastAsia"/>
        </w:rPr>
        <w:t xml:space="preserve">后续实验应使用化学成分明确的制剂或经验证的化合物，在甲状腺癌模型中设置非恶性对照进行浓度–效应测试，并结合靶点扰动与结合或功能实验。分子对接应首先使用经核实的人源受体身份、适当的辅基、明确的结合位点和参考化合物。</w:t>
      </w:r>
    </w:p>
    <w:p>
      <w:pPr>
        <w:pStyle w:val="BodyText"/>
      </w:pPr>
      <w:r>
        <w:rPr>
          <w:rFonts w:hint="eastAsia"/>
        </w:rPr>
        <w:t xml:space="preserve">需要考虑以下局限性。化合物–基因关联取决于数据库覆盖度、来源证据和用于保留记录的置信标准。疾病集范围宽泛，缺乏亚型特异性或基于表达的验证。过度表达结果取决于注释背景、标识符映射和相关性条目。全注释范围的背景并未以”甲状腺肿瘤相关基因的事先选取”或”哪些基因可被化合物–靶点资源覆盖”为条件。采用有依据的合格基因背景并对疾病基因选取做敏感性分析，将有助于区分成分相关信号与数据库及选取效应；本研究未进行这些额外检验，且嵌套的成分来源基因集限制了比较性解读。转录组验证使用了单一公共芯片队列、规模适中的配对样本以及提交者的</w:t>
      </w:r>
      <w:r>
        <w:t xml:space="preserve"> fRMA </w:t>
      </w:r>
      <w:r>
        <w:rPr>
          <w:rFonts w:hint="eastAsia"/>
        </w:rPr>
        <w:t xml:space="preserve">处理；它不是治疗比较，不能确立因果关系或治疗反应。本研究未测量成分浓度、生物利用度、靶点结合、细胞反应或临床结局。分子对接此外还需要经核实的人源受体身份、适当的辅基处理、明确的结合位点定义和受控验证。这些局限性指明了下一步方向，但并不否定描述性网络药理学结果。</w:t>
      </w:r>
    </w:p>
    <w:bookmarkEnd w:id="29"/>
    <w:bookmarkStart w:id="30" w:name="结论"/>
    <w:p>
      <w:pPr>
        <w:pStyle w:val="Heading1"/>
      </w:pPr>
      <w:r>
        <w:rPr>
          <w:rFonts w:hint="eastAsia"/>
        </w:rPr>
        <w:t xml:space="preserve">结论</w:t>
      </w:r>
    </w:p>
    <w:p>
      <w:pPr>
        <w:pStyle w:val="FirstParagraph"/>
      </w:pPr>
      <w:r>
        <w:rPr>
          <w:rFonts w:hint="eastAsia"/>
        </w:rPr>
        <w:t xml:space="preserve">所选</w:t>
      </w:r>
      <w:r>
        <w:t xml:space="preserve"> XYT </w:t>
      </w:r>
      <w:r>
        <w:rPr>
          <w:rFonts w:hint="eastAsia"/>
        </w:rPr>
        <w:t xml:space="preserve">核心药组产生了更大的疾病相关基因集，且包含单味药交集。功能注释突出了氧化应激、钙调控和信号转导。在独立的配对</w:t>
      </w:r>
      <w:r>
        <w:t xml:space="preserve"> GSE60542 </w:t>
      </w:r>
      <w:r>
        <w:rPr>
          <w:rFonts w:hint="eastAsia"/>
        </w:rPr>
        <w:t xml:space="preserve">转录组中，预先定义的</w:t>
      </w:r>
      <w:r>
        <w:t xml:space="preserve"> XYT </w:t>
      </w:r>
      <w:r>
        <w:rPr>
          <w:rFonts w:hint="eastAsia"/>
        </w:rPr>
        <w:t xml:space="preserve">和</w:t>
      </w:r>
      <w:r>
        <w:t xml:space="preserve"> XKC </w:t>
      </w:r>
      <w:r>
        <w:rPr>
          <w:rFonts w:hint="eastAsia"/>
        </w:rPr>
        <w:t xml:space="preserve">集合在差异表达基因中富集，而</w:t>
      </w:r>
      <w:r>
        <w:t xml:space="preserve"> ZBM </w:t>
      </w:r>
      <w:r>
        <w:rPr>
          <w:rFonts w:hint="eastAsia"/>
        </w:rPr>
        <w:t xml:space="preserve">不富集。POLB、CACNA1H</w:t>
      </w:r>
      <w:r>
        <w:t xml:space="preserve"> </w:t>
      </w:r>
      <w:r>
        <w:rPr>
          <w:rFonts w:hint="eastAsia"/>
        </w:rPr>
        <w:t xml:space="preserve">和</w:t>
      </w:r>
      <w:r>
        <w:t xml:space="preserve"> CYP3A4 </w:t>
      </w:r>
      <w:r>
        <w:rPr>
          <w:rFonts w:hint="eastAsia"/>
        </w:rPr>
        <w:t xml:space="preserve">未达到预先设定的基因层面阈值。这些发现为安排实验优先级提供了转录水平的关联证据，但不能确立直接结合、药理学方向、协同作用或临床疗效。</w:t>
      </w:r>
    </w:p>
    <w:bookmarkEnd w:id="30"/>
    <w:bookmarkStart w:id="31" w:name="利益冲突"/>
    <w:p>
      <w:pPr>
        <w:pStyle w:val="Heading1"/>
      </w:pPr>
      <w:r>
        <w:rPr>
          <w:rFonts w:hint="eastAsia"/>
        </w:rPr>
        <w:t xml:space="preserve">利益冲突</w:t>
      </w:r>
    </w:p>
    <w:p>
      <w:pPr>
        <w:pStyle w:val="FirstParagraph"/>
      </w:pPr>
      <w:r>
        <w:t xml:space="preserve">Zhiyu Luo </w:t>
      </w:r>
      <w:r>
        <w:rPr>
          <w:rFonts w:hint="eastAsia"/>
        </w:rPr>
        <w:t xml:space="preserve">为江苏三树生物科技有限公司雇员。其余作者声明与本工作无利益冲突。</w:t>
      </w:r>
    </w:p>
    <w:bookmarkEnd w:id="31"/>
    <w:bookmarkStart w:id="32" w:name="基金资助"/>
    <w:p>
      <w:pPr>
        <w:pStyle w:val="Heading1"/>
      </w:pPr>
      <w:r>
        <w:rPr>
          <w:rFonts w:hint="eastAsia"/>
        </w:rPr>
        <w:t xml:space="preserve">基金资助</w:t>
      </w:r>
    </w:p>
    <w:p>
      <w:pPr>
        <w:pStyle w:val="FirstParagraph"/>
      </w:pPr>
      <w:r>
        <w:rPr>
          <w:rFonts w:hint="eastAsia"/>
        </w:rPr>
        <w:t xml:space="preserve">本工作得到上海市科委上海中医肿瘤临床医学研究中心项目（21MC1930500）资助。另获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32"/>
    <w:bookmarkStart w:id="33" w:name="患者知情同意"/>
    <w:p>
      <w:pPr>
        <w:pStyle w:val="Heading1"/>
      </w:pPr>
      <w:r>
        <w:rPr>
          <w:rFonts w:hint="eastAsia"/>
        </w:rPr>
        <w:t xml:space="preserve">患者知情同意</w:t>
      </w:r>
    </w:p>
    <w:p>
      <w:pPr>
        <w:pStyle w:val="FirstParagraph"/>
      </w:pPr>
      <w:r>
        <w:rPr>
          <w:rFonts w:hint="eastAsia"/>
        </w:rPr>
        <w:t xml:space="preserve">不适用：所报告的分析未招募患者，也未使用个体患者数据。</w:t>
      </w:r>
    </w:p>
    <w:bookmarkEnd w:id="33"/>
    <w:bookmarkStart w:id="34" w:name="伦理批准"/>
    <w:p>
      <w:pPr>
        <w:pStyle w:val="Heading1"/>
      </w:pPr>
      <w:r>
        <w:rPr>
          <w:rFonts w:hint="eastAsia"/>
        </w:rPr>
        <w:t xml:space="preserve">伦理批准</w:t>
      </w:r>
    </w:p>
    <w:p>
      <w:pPr>
        <w:pStyle w:val="FirstParagraph"/>
      </w:pPr>
      <w:r>
        <w:rPr>
          <w:rFonts w:hint="eastAsia"/>
        </w:rPr>
        <w:t xml:space="preserve">所报告的工作分析了数据库记录、分子结构以及公共去标识化的</w:t>
      </w:r>
      <w:r>
        <w:t xml:space="preserve"> GEO </w:t>
      </w:r>
      <w:r>
        <w:rPr>
          <w:rFonts w:hint="eastAsia"/>
        </w:rPr>
        <w:t xml:space="preserve">转录组数据，未涉及新的招募、干预或可识别的患者数据。未新研究任何人类受试者或动物。</w:t>
      </w:r>
    </w:p>
    <w:bookmarkEnd w:id="34"/>
    <w:bookmarkStart w:id="35"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Li：数据收集；数据整理；形式分析。Jiacai</w:t>
      </w:r>
      <w:r>
        <w:t xml:space="preserve"> </w:t>
      </w:r>
      <w:r>
        <w:rPr>
          <w:rFonts w:hint="eastAsia"/>
        </w:rPr>
        <w:t xml:space="preserve">Li：指导；写作——审阅与编辑。Yajie</w:t>
      </w:r>
      <w:r>
        <w:t xml:space="preserve"> </w:t>
      </w:r>
      <w:r>
        <w:rPr>
          <w:rFonts w:hint="eastAsia"/>
        </w:rPr>
        <w:t xml:space="preserve">Ding：数据整理；写作——审阅与编辑。Zhiyu</w:t>
      </w:r>
      <w:r>
        <w:t xml:space="preserve"> </w:t>
      </w:r>
      <w:r>
        <w:rPr>
          <w:rFonts w:hint="eastAsia"/>
        </w:rPr>
        <w:t xml:space="preserve">Luo：形式分析。Xing</w:t>
      </w:r>
      <w:r>
        <w:t xml:space="preserve"> </w:t>
      </w:r>
      <w:r>
        <w:rPr>
          <w:rFonts w:hint="eastAsia"/>
        </w:rPr>
        <w:t xml:space="preserve">Zhang：数据整理；写作——审阅与编辑。全体作者均已审阅并批准最终稿。</w:t>
      </w:r>
    </w:p>
    <w:bookmarkEnd w:id="35"/>
    <w:bookmarkStart w:id="36" w:name="数据可用性"/>
    <w:p>
      <w:pPr>
        <w:pStyle w:val="Heading1"/>
      </w:pPr>
      <w:r>
        <w:rPr>
          <w:rFonts w:hint="eastAsia"/>
        </w:rPr>
        <w:t xml:space="preserve">数据可用性</w:t>
      </w:r>
    </w:p>
    <w:p>
      <w:pPr>
        <w:pStyle w:val="FirstParagraph"/>
      </w:pPr>
      <w:r>
        <w:rPr>
          <w:rFonts w:hint="eastAsia"/>
        </w:rPr>
        <w:t xml:space="preserve">分析结果、基因列表、样本与配对清单、完整差异表达结果、富集检验及质控图以补充材料形式提供。转录组源数据可通过</w:t>
      </w:r>
      <w:r>
        <w:t xml:space="preserve"> GEO </w:t>
      </w:r>
      <w:r>
        <w:rPr>
          <w:rFonts w:hint="eastAsia"/>
        </w:rPr>
        <w:t xml:space="preserve">公开获取（登录号</w:t>
      </w:r>
      <w:r>
        <w:t xml:space="preserve"> </w:t>
      </w:r>
      <w:r>
        <w:rPr>
          <w:rFonts w:hint="eastAsia"/>
        </w:rPr>
        <w:t xml:space="preserve">GSE60542）；网络药理学底层源数据可向通讯作者合理索取。分析代码留存于本地供审计，未纳入公开补充材料包。</w:t>
      </w:r>
    </w:p>
    <w:bookmarkEnd w:id="36"/>
    <w:bookmarkStart w:id="37"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2026-10-25T05:09:27Z</dcterms:created>
  <dcterms:modified xsi:type="dcterms:W3CDTF">2026-10-25T05:09:27Z</dcterms:modified>
</cp:coreProperties>
</file>

<file path=docProps/custom.xml><?xml version="1.0" encoding="utf-8"?>
<Properties xmlns="http://schemas.openxmlformats.org/officeDocument/2006/custom-properties" xmlns:vt="http://schemas.openxmlformats.org/officeDocument/2006/docPropsVTypes"/>
</file>