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8"/>
        </w:rPr>
      </w:pPr>
      <w:r>
        <w:rPr/>
        <w:t>1</w:t>
      </w:r>
      <w:r>
        <w:rPr/>
        <w:t>、</w:t>
      </w:r>
      <w:r>
        <w:rPr>
          <w:b/>
          <w:sz w:val="28"/>
        </w:rPr>
        <w:t>充返活动文案提示</w:t>
      </w:r>
    </w:p>
    <w:p>
      <w:pPr>
        <w:pStyle w:val="Normal"/>
        <w:rPr>
          <w:b/>
          <w:sz w:val="24"/>
        </w:rPr>
      </w:pPr>
      <w:r>
        <w:rPr>
          <w:b/>
          <w:sz w:val="24"/>
        </w:rPr>
        <w:t>文案提示：</w:t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tbl>
      <w:tblPr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5811"/>
      </w:tblGrid>
      <w:tr>
        <w:trPr>
          <w:trHeight w:val="520" w:hRule="atLeast"/>
          <w:cantSplit w:val="false"/>
        </w:trPr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条件</w:t>
            </w:r>
          </w:p>
        </w:tc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文案</w:t>
            </w:r>
          </w:p>
        </w:tc>
      </w:tr>
      <w:tr>
        <w:trPr>
          <w:trHeight w:val="853" w:hRule="atLeast"/>
          <w:cantSplit w:val="false"/>
        </w:trPr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/>
              <w:t>交易额未达</w:t>
            </w:r>
            <w:r>
              <w:rPr/>
              <w:t>25</w:t>
            </w:r>
            <w:r>
              <w:rPr/>
              <w:t>万</w:t>
            </w:r>
          </w:p>
          <w:p>
            <w:pPr>
              <w:pStyle w:val="Normal"/>
              <w:jc w:val="left"/>
              <w:rPr/>
            </w:pPr>
            <w:r>
              <w:rPr/>
              <w:t>[</w:t>
            </w:r>
            <w:r>
              <w:rPr/>
              <w:t>净入金低于</w:t>
            </w:r>
            <w:r>
              <w:rPr/>
              <w:t>2000</w:t>
            </w:r>
            <w:r>
              <w:rPr/>
              <w:t>]</w:t>
            </w:r>
          </w:p>
        </w:tc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目前您的交易额：元，继续努力！</w:t>
            </w:r>
          </w:p>
          <w:p>
            <w:pPr>
              <w:pStyle w:val="Normal"/>
              <w:rPr/>
            </w:pPr>
            <w:r>
              <w:rPr/>
              <w:t>底部按钮显示：立即充值</w:t>
            </w:r>
          </w:p>
        </w:tc>
      </w:tr>
      <w:tr>
        <w:trPr>
          <w:trHeight w:val="780" w:hRule="atLeast"/>
          <w:cantSplit w:val="false"/>
        </w:trPr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交易额超过</w:t>
            </w:r>
            <w:r>
              <w:rPr/>
              <w:t>25</w:t>
            </w:r>
            <w:r>
              <w:rPr/>
              <w:t>万</w:t>
            </w:r>
          </w:p>
          <w:p>
            <w:pPr>
              <w:pStyle w:val="Normal"/>
              <w:rPr/>
            </w:pPr>
            <w:bookmarkStart w:id="0" w:name="__DdeLink__242_520471439"/>
            <w:r>
              <w:rPr/>
              <w:t>净入金低于</w:t>
            </w:r>
            <w:bookmarkEnd w:id="0"/>
            <w:r>
              <w:rPr/>
              <w:t>2000</w:t>
            </w:r>
          </w:p>
        </w:tc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在入金</w:t>
            </w:r>
            <w:r>
              <w:rPr/>
              <w:t>XX</w:t>
            </w:r>
            <w:r>
              <w:rPr/>
              <w:t>元，即可获得</w:t>
            </w:r>
            <w:r>
              <w:rPr/>
              <w:t>50</w:t>
            </w:r>
            <w:r>
              <w:rPr/>
              <w:t>电话费！</w:t>
            </w:r>
          </w:p>
          <w:p>
            <w:pPr>
              <w:pStyle w:val="Normal"/>
              <w:rPr/>
            </w:pPr>
            <w:r>
              <w:rPr/>
              <w:t>链接：“立即入金”</w:t>
            </w:r>
          </w:p>
        </w:tc>
      </w:tr>
      <w:tr>
        <w:trPr>
          <w:trHeight w:val="780" w:hRule="atLeast"/>
          <w:cantSplit w:val="false"/>
        </w:trPr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交易额超过</w:t>
            </w:r>
            <w:r>
              <w:rPr/>
              <w:t>25</w:t>
            </w:r>
            <w:r>
              <w:rPr/>
              <w:t>万</w:t>
            </w:r>
          </w:p>
          <w:p>
            <w:pPr>
              <w:pStyle w:val="Normal"/>
              <w:rPr/>
            </w:pPr>
            <w:r>
              <w:rPr/>
              <w:t>净入金大于</w:t>
            </w:r>
            <w:bookmarkStart w:id="1" w:name="__DdeLink__244_520471439"/>
            <w:bookmarkEnd w:id="1"/>
            <w:r>
              <w:rPr/>
              <w:t>2000</w:t>
            </w:r>
          </w:p>
        </w:tc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恭喜您，已经获得</w:t>
            </w:r>
            <w:r>
              <w:rPr/>
              <w:t>50</w:t>
            </w:r>
            <w:r>
              <w:rPr/>
              <w:t>的电话费，继续加油！</w:t>
            </w:r>
          </w:p>
        </w:tc>
      </w:tr>
      <w:tr>
        <w:trPr>
          <w:trHeight w:val="780" w:hRule="atLeast"/>
          <w:cantSplit w:val="false"/>
        </w:trPr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交易额突破</w:t>
            </w:r>
            <w:r>
              <w:rPr/>
              <w:t>5000</w:t>
            </w:r>
            <w:r>
              <w:rPr/>
              <w:t>万</w:t>
            </w:r>
          </w:p>
          <w:p>
            <w:pPr>
              <w:pStyle w:val="Normal"/>
              <w:rPr/>
            </w:pPr>
            <w:r>
              <w:rPr/>
              <w:t>净入金小于于</w:t>
            </w:r>
            <w:r>
              <w:rPr/>
              <w:t>200</w:t>
            </w:r>
          </w:p>
        </w:tc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在入金</w:t>
            </w:r>
            <w:r>
              <w:rPr/>
              <w:t>XX</w:t>
            </w:r>
            <w:r>
              <w:rPr/>
              <w:t>元，即可获得</w:t>
            </w:r>
            <w:r>
              <w:rPr/>
              <w:t>1</w:t>
            </w:r>
            <w:r>
              <w:rPr/>
              <w:t>万元现金！</w:t>
            </w:r>
          </w:p>
          <w:p>
            <w:pPr>
              <w:pStyle w:val="Normal"/>
              <w:rPr/>
            </w:pPr>
            <w:r>
              <w:rPr/>
              <w:t>链接：“快速入金，领取奖励”</w:t>
            </w:r>
          </w:p>
        </w:tc>
      </w:tr>
      <w:tr>
        <w:trPr>
          <w:trHeight w:val="780" w:hRule="atLeast"/>
          <w:cantSplit w:val="false"/>
        </w:trPr>
        <w:tc>
          <w:tcPr>
            <w:tcW w:w="2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交易额突破</w:t>
            </w:r>
            <w:r>
              <w:rPr/>
              <w:t>5000</w:t>
            </w:r>
            <w:r>
              <w:rPr/>
              <w:t>万</w:t>
            </w:r>
          </w:p>
          <w:p>
            <w:pPr>
              <w:pStyle w:val="Normal"/>
              <w:rPr/>
            </w:pPr>
            <w:r>
              <w:rPr/>
              <w:t>净入金大于</w:t>
            </w:r>
            <w:r>
              <w:rPr/>
              <w:t>200</w:t>
            </w:r>
          </w:p>
        </w:tc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恭喜您已经成功获得</w:t>
            </w:r>
            <w:r>
              <w:rPr/>
              <w:t>1</w:t>
            </w:r>
            <w:r>
              <w:rPr/>
              <w:t>万元现金！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791075" cy="214312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shd w:val="pct15" w:color="auto" w:fill="FFFFFF"/>
        </w:rPr>
      </w:pPr>
      <w:r>
        <w:rPr>
          <w:shd w:val="pct15" w:color="auto" w:fill="FFFFFF"/>
        </w:rPr>
        <w:t>页面下方浮动框：“活动已开始，立即参与”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a395c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批注框文本 Char"/>
    <w:uiPriority w:val="99"/>
    <w:semiHidden/>
    <w:link w:val="a4"/>
    <w:rsid w:val="00166d26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BalloonText">
    <w:name w:val="Balloon Text"/>
    <w:uiPriority w:val="99"/>
    <w:semiHidden/>
    <w:unhideWhenUsed/>
    <w:link w:val="Char"/>
    <w:rsid w:val="00166d26"/>
    <w:basedOn w:val="Normal"/>
    <w:pPr/>
    <w:rPr>
      <w:sz w:val="18"/>
      <w:szCs w:val="18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a395c"/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2016-10-20T10:50:00Z</dcterms:created>
  <dc:creator>pc</dc:creator>
  <dc:language>en-US</dc:language>
  <cp:lastModifiedBy>pc</cp:lastModifiedBy>
  <dcterms:modified xsi:type="dcterms:W3CDTF">2016-10-24T02:26:00Z</dcterms:modified>
  <cp:revision>16</cp:revision>
</cp:coreProperties>
</file>