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>1、点差是什么？公司点差各是多少？</w:t>
      </w:r>
    </w:p>
    <w:p>
      <w:pPr>
        <w:pStyle w:val="2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shd w:val="clear" w:color="auto" w:fill="auto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shd w:val="clear" w:color="auto" w:fill="auto"/>
          <w:lang w:val="en-US" w:eastAsia="zh-CN" w:bidi="ar-SA"/>
        </w:rPr>
        <w:t xml:space="preserve"> 答：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  <w:t>交易时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买入价和卖出价存在一个差价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  <w:t>即为点差，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如: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白银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报价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41.00/41.06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时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  <w:t>，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41.00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为卖出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  <w:t>价，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41.06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为买入价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  <w:t>，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41.06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-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41.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00=0.0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6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bidi="ar-SA"/>
        </w:rPr>
        <w:t>称为点差10点。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  <w:t>公司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白银与汽油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eastAsia="zh-CN" w:bidi="ar-SA"/>
        </w:rPr>
        <w:t>点差</w:t>
      </w:r>
      <w:r>
        <w:rPr>
          <w:rFonts w:hint="eastAsia" w:ascii="新宋体" w:hAnsi="新宋体" w:eastAsia="新宋体" w:cs="新宋体"/>
          <w:color w:val="FF0000"/>
          <w:spacing w:val="0"/>
          <w:sz w:val="21"/>
          <w:szCs w:val="21"/>
          <w:shd w:val="clear" w:color="auto" w:fill="auto"/>
          <w:lang w:val="en-US" w:eastAsia="zh-CN" w:bidi="ar-SA"/>
        </w:rPr>
        <w:t>都为6个点。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>名词解释：开仓、平仓、做多、做空。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答：开仓是建立一个仓位，即买入或卖出一定数量的交易商品，根据方向不同分为买入开仓与卖出开仓。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</w:rPr>
        <w:t>平仓是指交易者买入或者卖出与其持仓中商品、数量相同但交易方向相反的委托操作，从而使得该商品从持仓中移除。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</w:rPr>
        <w:t>做多：预期未来价格上涨，以目前价格买入一定数量的商品，等价格上涨后卖出，赚取差价利润，特点为先买后卖的交易行为。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</w:rPr>
        <w:br w:type="textWrapping"/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</w:rPr>
        <w:t>做空：预期未来价格下跌，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/>
        </w:rPr>
        <w:t>以目前价格卖出一定数量的商品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</w:rPr>
        <w:t>，等价格下跌后买进，赚取差价利润，特点为先卖后买的交易行为。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>市价单与指价单各是什么？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 xml:space="preserve"> 答：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</w:rPr>
        <w:t>市价单：市价单是以当前行情价格成交的委托单。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</w:rPr>
        <w:br w:type="textWrapping"/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</w:rPr>
        <w:t>指价单：指价单可以让投资者提前设置成交价格，当行情达到所设价格时，交易系统自动帮助投资者以设置条件自动下单。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>银币20g报价40.00/40.06，客户资金1万元做空，最多可以开仓多少手？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答：做空价格为40.00，一手占用订金40.00×2×5%=4元，1万元最多可开仓为10000÷4=2500手。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>汽油100kg24.00买入200手，25.00卖出，不计成本，盈利多少？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答：25.00-24.00=1.00，即100点，汽油100kg单手每波动一点盈亏0.10元，波动100点，即每手盈利100×0.10=10元，200手盈利即为10×200=2000元。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>现货与股票相比主要有哪些特点？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 xml:space="preserve"> 答：一、订金交易，即以小博大，用杠杆比例提高资金使用率。二、双向交易，上涨下跌都可以赚钱，交易机会增加一倍。三、T+0制度，即时买，即时卖，不限交易次数，操作灵活，增加盈利机会。四、24小时交易，不受上班时间限制，随时随地及时交易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  <w:t>客户认为订金交易杠杆高风险大，如何解释？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答：一、与同类型杠杆交易产品相比，我们的杠杆比例属于正常水平。二、风险源于市场判断有误，做错了方向，与杠杆高低没有直接关系。三、与没有订金交易的投资品种相比，有杠杆可以提高资金使用效率，以小博大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  <w:t>8、风险值是什么？何时自动平仓？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t xml:space="preserve">   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t>答：交易系统以“风险值”来衡量投资者的风险情况，风险值=占用订金÷净资产×50%。投资者资产随持有商品的价格实时变动，当投资者风险值高于50%时，需要追加资金或减少持仓数量，直至投资者风险值不高于50%；当投资者风险值高于100%时，投资者持有商品将全部自动平仓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t>9、客户李先生资金5000元，40.00价格做多100手白银200g，如果不计成本，价格波动到什么点位自动平仓？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答：50手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t>白银200g占用订金为40.00</w:t>
      </w: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×20×3%×100=2400元，自动平仓标准为净资产到达占用订金50%，即2400×50%=1200元，5000-1200=3800即客户最多可以亏损3800，换算到点位即为3800÷（0.2×100）=190点，40.00向下波动190点为38.10，价格波动到38.10自动平仓。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  <w:t>张先生8月20日16:34在报价20.10/20.16买入汽油200kg500手，8月25日02：53在报价24.35/24.41平仓，请问张先生盈亏多少？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 xml:space="preserve">    答：平仓盈利：（24.35×20-20.16×20）×500=41900，点差：6×0.2×500=600，手续费：20.16×20×0.06%×500+24.35×20×0.06%×500=267.06，仓储费：20.16×20×0.01%×500×4=80.64，净盈利41900-600-267.06-80.64=40952.3。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  <w:t>非农是什么？何时公布？如何操作？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答：非农是非农业就业人数，是对全美非农业就业人口的月度统计。这一数据会强烈影响美联储的利率政策。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非农就业指数由美国劳工部于每月第一周周五之前公布，夏令时间北京时间20点30分，冬令时间北京时间21点30分。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非农业就业人数大幅增加时，表明了一个健康的经济状况，对美元有利；数字降低则代表企业减低生产，经济步入萧条，对美元不利。简单说，如果非农利好，则做空白银汽油，反之做多。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auto"/>
          <w:kern w:val="0"/>
          <w:sz w:val="21"/>
          <w:szCs w:val="21"/>
          <w:lang w:val="en-US" w:eastAsia="zh-CN" w:bidi="ar-SA"/>
        </w:rPr>
        <w:t>客户万先生目前资金20000元，持有白银200g600手，持仓价38.56，晚间非农行情预期波动200点，客户是否有强平风险？为了避免强平风险，持仓不变的情况下，需至少追加多少资金？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答：持仓白银200g600手占用订金为38.56×20×3%×600=13881.6，波动200点盈亏变化为0.2×600×200=24000，如波动与持仓方向相反，肯定被强平。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  <w:t>客户强平资金为13881.6÷2=6940.8，加上波动200点盈亏24000为6940.8+24000=30940.8，目前资金20000，需追加资金30940.8-20000=10940.9。</w:t>
      </w:r>
    </w:p>
    <w:tbl>
      <w:tblPr>
        <w:tblW w:w="65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080"/>
        <w:gridCol w:w="1348"/>
        <w:gridCol w:w="1230"/>
        <w:gridCol w:w="1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公布情况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对美元影响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白银操作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汽油操作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增长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利好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降低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GDP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增长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利好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降低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利率决议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加息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利好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降息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增长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利好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降低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增长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利好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降低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增长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利好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降低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初请失业金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减少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利好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利空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无直接关系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无直接关系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8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减少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无直接关系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无直接关系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做多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Courier New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6BF51"/>
    <w:multiLevelType w:val="singleLevel"/>
    <w:tmpl w:val="5476BF51"/>
    <w:lvl w:ilvl="0" w:tentative="0">
      <w:start w:val="2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abstractNum w:abstractNumId="1">
    <w:nsid w:val="57BEAFC9"/>
    <w:multiLevelType w:val="singleLevel"/>
    <w:tmpl w:val="57BEAFC9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3284"/>
    <w:rsid w:val="06833D0C"/>
    <w:rsid w:val="078455EE"/>
    <w:rsid w:val="16ED1875"/>
    <w:rsid w:val="17024ABA"/>
    <w:rsid w:val="3A9711F8"/>
    <w:rsid w:val="3AFF2B1F"/>
    <w:rsid w:val="5E212FD7"/>
    <w:rsid w:val="76AF6084"/>
    <w:rsid w:val="7DD85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qiang</dc:creator>
  <cp:lastModifiedBy>qiang</cp:lastModifiedBy>
  <dcterms:modified xsi:type="dcterms:W3CDTF">2016-08-26T09:15:01Z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