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143000" cy="289322"/>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143000" cy="289322"/>
                    </a:xfrm>
                    <a:prstGeom prst="rect"/>
                  </pic:spPr>
                </pic:pic>
              </a:graphicData>
            </a:graphic>
          </wp:inline>
        </w:drawing>
      </w:r>
    </w:p>
    <w:p>
      <w:pPr>
        <w:pStyle w:val="Heading1"/>
        <w:jc w:val="right"/>
      </w:pPr>
      <w:r>
        <w:t>Class Report</w:t>
      </w:r>
    </w:p>
    <w:tbl>
      <w:tblPr>
        <w:tblW w:type="auto" w:w="0"/>
        <w:tblLook w:firstColumn="1" w:firstRow="1" w:lastColumn="0" w:lastRow="0" w:noHBand="0" w:noVBand="1" w:val="04A0"/>
      </w:tblPr>
      <w:tblGrid>
        <w:gridCol w:w="2160"/>
        <w:gridCol w:w="2160"/>
        <w:gridCol w:w="2160"/>
        <w:gridCol w:w="2160"/>
      </w:tblGrid>
      <w:tr>
        <w:tc>
          <w:tcPr>
            <w:tcW w:type="dxa" w:w="2160"/>
          </w:tcPr>
          <w:p>
            <w:r>
              <w:t>Class Name</w:t>
            </w:r>
          </w:p>
        </w:tc>
        <w:tc>
          <w:tcPr>
            <w:tcW w:type="dxa" w:w="2160"/>
          </w:tcPr>
          <w:p>
            <w:r/>
          </w:p>
        </w:tc>
        <w:tc>
          <w:tcPr>
            <w:tcW w:type="dxa" w:w="2160"/>
          </w:tcPr>
          <w:p>
            <w:r>
              <w:t>Class Location</w:t>
            </w:r>
          </w:p>
        </w:tc>
        <w:tc>
          <w:tcPr>
            <w:tcW w:type="dxa" w:w="2160"/>
          </w:tcPr>
          <w:p>
            <w:r/>
          </w:p>
        </w:tc>
      </w:tr>
      <w:tr>
        <w:tc>
          <w:tcPr>
            <w:tcW w:type="dxa" w:w="2160"/>
          </w:tcPr>
          <w:p>
            <w:r>
              <w:t>Class Type</w:t>
            </w:r>
          </w:p>
        </w:tc>
        <w:tc>
          <w:tcPr>
            <w:tcW w:type="dxa" w:w="2160"/>
          </w:tcPr>
          <w:p>
            <w:r/>
          </w:p>
        </w:tc>
        <w:tc>
          <w:tcPr>
            <w:tcW w:type="dxa" w:w="2160"/>
          </w:tcPr>
          <w:p>
            <w:r>
              <w:t>Trainer</w:t>
            </w:r>
          </w:p>
        </w:tc>
        <w:tc>
          <w:tcPr>
            <w:tcW w:type="dxa" w:w="2160"/>
          </w:tcPr>
          <w:p>
            <w:r/>
          </w:p>
        </w:tc>
      </w:tr>
      <w:tr>
        <w:tc>
          <w:tcPr>
            <w:tcW w:type="dxa" w:w="2160"/>
          </w:tcPr>
          <w:p>
            <w:r>
              <w:t>Start Date</w:t>
            </w:r>
          </w:p>
        </w:tc>
        <w:tc>
          <w:tcPr>
            <w:tcW w:type="dxa" w:w="2160"/>
          </w:tcPr>
          <w:p>
            <w:r/>
          </w:p>
        </w:tc>
        <w:tc>
          <w:tcPr>
            <w:tcW w:type="dxa" w:w="2160"/>
          </w:tcPr>
          <w:p>
            <w:r>
              <w:t>End Date</w:t>
            </w:r>
          </w:p>
        </w:tc>
        <w:tc>
          <w:tcPr>
            <w:tcW w:type="dxa" w:w="2160"/>
          </w:tcPr>
          <w:p>
            <w:r/>
          </w:p>
        </w:tc>
      </w:tr>
    </w:tbl>
    <w:p>
      <w:pPr>
        <w:pStyle w:val="Heading2"/>
      </w:pPr>
      <w:r>
        <w:t>Evaluation Summary:</w:t>
      </w:r>
    </w:p>
    <w:tbl>
      <w:tblPr>
        <w:tblW w:type="auto" w:w="0"/>
        <w:tblLook w:firstColumn="1" w:firstRow="1" w:lastColumn="0" w:lastRow="0" w:noHBand="0" w:noVBand="1" w:val="04A0"/>
      </w:tblPr>
      <w:tblGrid>
        <w:gridCol w:w="2160"/>
        <w:gridCol w:w="2160"/>
        <w:gridCol w:w="2160"/>
        <w:gridCol w:w="2160"/>
      </w:tblGrid>
      <w:tr>
        <w:tc>
          <w:tcPr>
            <w:tcW w:type="dxa" w:w="2160"/>
          </w:tcPr>
          <w:p>
            <w:r>
              <w:t>Class Room</w:t>
            </w:r>
          </w:p>
        </w:tc>
        <w:tc>
          <w:tcPr>
            <w:tcW w:type="dxa" w:w="2160"/>
          </w:tcPr>
          <w:p>
            <w:r/>
          </w:p>
        </w:tc>
        <w:tc>
          <w:tcPr>
            <w:tcW w:type="dxa" w:w="2160"/>
          </w:tcPr>
          <w:p>
            <w:r>
              <w:t>Content</w:t>
            </w:r>
          </w:p>
        </w:tc>
        <w:tc>
          <w:tcPr>
            <w:tcW w:type="dxa" w:w="2160"/>
          </w:tcPr>
          <w:p>
            <w:r/>
          </w:p>
        </w:tc>
      </w:tr>
      <w:tr>
        <w:tc>
          <w:tcPr>
            <w:tcW w:type="dxa" w:w="2160"/>
          </w:tcPr>
          <w:p>
            <w:r>
              <w:t>Instructor</w:t>
            </w:r>
          </w:p>
        </w:tc>
        <w:tc>
          <w:tcPr>
            <w:tcW w:type="dxa" w:w="2160"/>
          </w:tcPr>
          <w:p>
            <w:r>
              <w:t>4.48</w:t>
            </w:r>
          </w:p>
        </w:tc>
        <w:tc>
          <w:tcPr>
            <w:tcW w:type="dxa" w:w="2160"/>
          </w:tcPr>
          <w:p>
            <w:r>
              <w:t>Overall Satisfaction</w:t>
            </w:r>
          </w:p>
        </w:tc>
        <w:tc>
          <w:tcPr>
            <w:tcW w:type="dxa" w:w="2160"/>
          </w:tcPr>
          <w:p>
            <w:r>
              <w:t>4.25</w:t>
            </w:r>
          </w:p>
        </w:tc>
      </w:tr>
    </w:tbl>
    <w:p>
      <w:pPr>
        <w:pStyle w:val="Heading2"/>
      </w:pPr>
      <w:r>
        <w:t>Student Feedback:</w:t>
      </w:r>
    </w:p>
    <w:p>
      <w:r>
        <w:t xml:space="preserve"> - The code examples aren't well written code. Just a little bit more effort in the code examples for C# would be great to not feel like it's horrible code to achieve a training purpose (which feels wrong to write bad code in a training course which is meant to teach best practice)</w:t>
        <w:br/>
        <w:t xml:space="preserve"> - The hands on labs were well designed technically. Using a combination of the console and an IDE was great.</w:t>
        <w:br/>
        <w:t xml:space="preserve"> - Probably a bit more emphasis on hands-on lab and less on theory, as this is a course for "Developing" on AWS, otherwise it was good</w:t>
        <w:br/>
        <w:t xml:space="preserve"> - Detractor</w:t>
        <w:br/>
        <w:t xml:space="preserve"> - I liked the labs, however most of the code was already written already, would be nice to not have so much code already written, but keeping the solutions class to take reference.</w:t>
        <w:br/>
        <w:t xml:space="preserve"> - Detractor</w:t>
        <w:br/>
        <w:t xml:space="preserve"> - System desigining using s3, api gateway, lambdas, dymano db.</w:t>
        <w:br/>
        <w:t>Day 2 was most exciting in which I learned the most</w:t>
        <w:br/>
        <w:t xml:space="preserve"> - Maybe less development best practice (most developers should already know these things), a bit less console use in favour of more development of infracode etc.</w:t>
        <w:br/>
        <w:t xml:space="preserve"> - Friendly and warm presenters</w:t>
        <w:br/>
        <w:t xml:space="preserve"> - well structured and knowledgeable instructors </w:t>
        <w:br/>
        <w:t xml:space="preserve"> - More read material avaialable</w:t>
        <w:br/>
        <w:t xml:space="preserve"> - Lab</w:t>
        <w:br/>
        <w:t xml:space="preserve"> - Practical, learning with practice</w:t>
        <w:br/>
        <w:t xml:space="preserve"> - At the end of every module an easier overview of what we achieved in the module with an example would be handy. Some of the sections were too detailed for me to get a hold of it. I think it may be because of my basic skill level.</w:t>
        <w:br/>
        <w:t xml:space="preserve"> - The instructors were very friendly and approachable</w:t>
        <w:br/>
        <w:t xml:space="preserve"> - It can get a bit overwhelming by the third day, so maybe drop one module and use that time to flesh out the others a bit more.</w:t>
        <w:br/>
        <w:t xml:space="preserve"> - The way Navi always referred back to whiteboard diagrams to explain concepts.</w:t>
        <w:br/>
        <w:t xml:space="preserve"> - It's a great course. I learnt a lot. It's difficult doing it remotely</w:t>
        <w:br/>
        <w:t xml:space="preserve"> - Course content is well explained by examples. Labs are well designed</w:t>
        <w:br/>
        <w:t xml:space="preserve"> - Detractor</w:t>
        <w:br/>
        <w:t xml:space="preserve"> - .</w:t>
        <w:br/>
        <w:t xml:space="preserve"> - Overall it was very good. I found some of Lupco's material was rambling a bit and spent too long on detailed AWS console demos when more theoretical / general info might have been more useful. So I would recommend more presentations in the style of Navi.</w:t>
        <w:br/>
        <w:t xml:space="preserve"> - The hands on labs were a great way to practice.</w:t>
        <w:br/>
        <w:t>The theoretical overview presentations by Navi were very good too.</w:t>
        <w:br/>
        <w:t xml:space="preserve"> - NA</w:t>
        <w:br/>
        <w:t xml:space="preserve"> - I think the online format made staying focused over the 3 days tricky. I really enjoyed the labs, I think most of the value came from them. </w:t>
        <w:br/>
        <w:t xml:space="preserve"> - Detractor</w:t>
        <w:br/>
        <w:t xml:space="preserve"> - The labs</w:t>
        <w:br/>
        <w:t xml:space="preserve"> - more sample exams questions</w:t>
        <w:br/>
        <w:t xml:space="preserve"> - Labs and examples in real time</w:t>
        <w:br/>
        <w:t xml:space="preserve"> - more handson and technical examples. Building a problem from the scratch in labs would be nice to have i.e. have a problem, design a solution and then code together.</w:t>
        <w:br/>
        <w:t xml:space="preserve"> - Detractor</w:t>
        <w:br/>
        <w:t xml:space="preserve"> - The training environment was good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