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LexendLight-bold.ttf" ContentType="application/x-font-ttf"/>
  <Override PartName="/word/fonts/LexendLight-regular.ttf" ContentType="application/x-font-ttf"/>
  <Override PartName="/word/fonts/LexendSemiBold-bold.ttf" ContentType="application/x-font-ttf"/>
  <Override PartName="/word/fonts/LexendSemiBold-regular.ttf" ContentType="application/x-font-ttf"/>
  <Override PartName="/word/fonts/RobotoMono-bold.ttf" ContentType="application/x-font-ttf"/>
  <Override PartName="/word/fonts/RobotoMono-boldItalic.ttf" ContentType="application/x-font-ttf"/>
  <Override PartName="/word/fonts/RobotoMono-italic.ttf" ContentType="application/x-font-ttf"/>
  <Override PartName="/word/fonts/RobotoMono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="240" w:lineRule="auto"/>
        <w:rPr>
          <w:rFonts w:ascii="Lexend SemiBold" w:cs="Lexend SemiBold" w:eastAsia="Lexend SemiBold" w:hAnsi="Lexend SemiBold"/>
          <w:color w:val="e10a78"/>
          <w:sz w:val="60"/>
          <w:szCs w:val="60"/>
        </w:rPr>
      </w:pPr>
      <w:r w:rsidDel="00000000" w:rsidR="00000000" w:rsidRPr="00000000">
        <w:rPr>
          <w:rFonts w:ascii="Lexend SemiBold" w:cs="Lexend SemiBold" w:eastAsia="Lexend SemiBold" w:hAnsi="Lexend SemiBold"/>
          <w:color w:val="e10a78"/>
          <w:sz w:val="60"/>
          <w:szCs w:val="60"/>
          <w:rtl w:val="0"/>
        </w:rPr>
        <w:t xml:space="preserve">Mi sistema de diseño</w:t>
      </w:r>
    </w:p>
    <w:p w:rsidR="00000000" w:rsidDel="00000000" w:rsidP="00000000" w:rsidRDefault="00000000" w:rsidRPr="00000000" w14:paraId="00000002">
      <w:pPr>
        <w:spacing w:after="0" w:before="0" w:line="240" w:lineRule="auto"/>
        <w:rPr>
          <w:rFonts w:ascii="Lexend SemiBold" w:cs="Lexend SemiBold" w:eastAsia="Lexend SemiBold" w:hAnsi="Lexend SemiBold"/>
          <w:sz w:val="28"/>
          <w:szCs w:val="28"/>
        </w:rPr>
      </w:pPr>
      <w:r w:rsidDel="00000000" w:rsidR="00000000" w:rsidRPr="00000000">
        <w:rPr>
          <w:rFonts w:ascii="Lexend SemiBold" w:cs="Lexend SemiBold" w:eastAsia="Lexend SemiBold" w:hAnsi="Lexend SemiBold"/>
          <w:sz w:val="28"/>
          <w:szCs w:val="28"/>
          <w:rtl w:val="0"/>
        </w:rPr>
        <w:t xml:space="preserve">Luu García - Descripción en lenguaje natural</w:t>
      </w:r>
    </w:p>
    <w:p w:rsidR="00000000" w:rsidDel="00000000" w:rsidP="00000000" w:rsidRDefault="00000000" w:rsidRPr="00000000" w14:paraId="00000003">
      <w:pPr>
        <w:spacing w:after="0" w:before="0" w:line="240" w:lineRule="auto"/>
        <w:rPr>
          <w:rFonts w:ascii="Lexend SemiBold" w:cs="Lexend SemiBold" w:eastAsia="Lexend SemiBold" w:hAnsi="Lexend SemiBold"/>
          <w:color w:val="e10a78"/>
          <w:sz w:val="28"/>
          <w:szCs w:val="2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rFonts w:ascii="Lexend Light" w:cs="Lexend Light" w:eastAsia="Lexend Light" w:hAnsi="Lexend Light"/>
          <w:b w:val="1"/>
          <w:bCs w:val="1"/>
          <w:sz w:val="34"/>
          <w:szCs w:val="34"/>
        </w:rPr>
      </w:pPr>
      <w:bookmarkStart w:colFirst="0" w:colLast="0" w:name="_4zkmizwzb9g0" w:id="0"/>
      <w:bookmarkEnd w:id="0"/>
      <w:r w:rsidDel="00000000" w:rsidR="00000000" w:rsidRPr="00000000">
        <w:rPr>
          <w:rFonts w:ascii="Lexend Light" w:cs="Lexend Light" w:eastAsia="Lexend Light" w:hAnsi="Lexend Light"/>
          <w:b w:val="1"/>
          <w:bCs w:val="1"/>
          <w:sz w:val="34"/>
          <w:szCs w:val="34"/>
          <w:rtl w:val="0"/>
        </w:rPr>
        <w:t xml:space="preserve">1 · Personalidad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Mi marca encarna una estética moderna, experimental y versátil, diseñada para reflejar una práctica creativa que explora diferentes lenguajes, estilos y formatos. Su identidad combina una composición gráfica poco convencional con una paleta intensa de rosa, azul y naranja, equilibrada mediante beige y negro.</w:t>
      </w:r>
    </w:p>
    <w:p w:rsidR="00000000" w:rsidDel="00000000" w:rsidP="00000000" w:rsidRDefault="00000000" w:rsidRPr="00000000" w14:paraId="00000006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Los colores vibrantes transmiten energía, curiosidad y una actitud audaz, mientras que los tonos neutros aportan claridad y estructura. La intención es generar una identidad visual expresiva y reconocible, capaz de experimentar sin convertirse en una composición caótica.</w:t>
      </w:r>
    </w:p>
    <w:p w:rsidR="00000000" w:rsidDel="00000000" w:rsidP="00000000" w:rsidRDefault="00000000" w:rsidRPr="00000000" w14:paraId="00000007">
      <w:pPr>
        <w:spacing w:after="240" w:before="240" w:lineRule="auto"/>
        <w:rPr>
          <w:rFonts w:ascii="Lexend Light" w:cs="Lexend Light" w:eastAsia="Lexend Light" w:hAnsi="Lexend Light"/>
        </w:rPr>
      </w:pPr>
      <w:r>
        <w:t>La dirección visual utiliza una estructura editorial dinámica: grandes titulares, imágenes protagonistas, cambios de escala, fondos de color, numeraciones, galerías, videos y composiciones que cambian de ritmo a lo largo de la página.</w:t>
      </w:r>
    </w:p>
    <w:p w:rsidR="00000000" w:rsidDel="00000000" w:rsidP="00000000" w:rsidRDefault="00000000" w:rsidRPr="00000000" w14:paraId="00000008">
      <w:pPr>
        <w:spacing w:after="240" w:before="240" w:lineRule="auto"/>
        <w:rPr>
          <w:rFonts w:ascii="Lexend Light" w:cs="Lexend Light" w:eastAsia="Lexend Light" w:hAnsi="Lexend Light"/>
        </w:rPr>
      </w:pPr>
      <w:r>
        <w:t>La experimentación no depende de acumular elementos. Cada sección tiene una idea visual dominante: fotografía en Home, composición dividida en About, galerías en Brand e Illustration, video en Motion y tipografía en las transiciones editoriales.</w:t>
      </w:r>
    </w:p>
    <w:p w:rsidR="00000000" w:rsidDel="00000000" w:rsidP="00000000" w:rsidRDefault="00000000" w:rsidRPr="00000000" w14:paraId="00000009">
      <w:pPr>
        <w:spacing w:after="240" w:before="240" w:lineRule="auto"/>
        <w:rPr>
          <w:rFonts w:ascii="Lexend Light" w:cs="Lexend Light" w:eastAsia="Lexend Light" w:hAnsi="Lexend Light"/>
        </w:rPr>
      </w:pPr>
      <w:r>
        <w:t>La página cambia de composición entre secciones, pero conserva como constantes la paleta, las tipografías ITTrivane y Franie, la escala de espaciado, los radios, las animaciones breves y el tratamiento de las interacciones.</w:t>
      </w:r>
    </w:p>
    <w:p w:rsidR="00000000" w:rsidDel="00000000" w:rsidP="00000000" w:rsidRDefault="00000000" w:rsidRPr="00000000" w14:paraId="0000000A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La marca busca sentirse </w:t>
      </w:r>
      <w:r w:rsidDel="00000000" w:rsidR="00000000" w:rsidRPr="00000000">
        <w:rPr>
          <w:rFonts w:ascii="Lexend Light" w:cs="Lexend Light" w:eastAsia="Lexend Light" w:hAnsi="Lexend Light"/>
          <w:b w:val="1"/>
          <w:bCs w:val="1"/>
          <w:rtl w:val="0"/>
        </w:rPr>
        <w:t xml:space="preserve">creativa, dinámica, segura, contemporánea y ligeramente irreverente</w:t>
      </w: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. Tiene un carácter juguetón y poco convencional, pero mantiene suficiente estructura para comunicar profesionalismo y criterio.</w:t>
      </w:r>
    </w:p>
    <w:p w:rsidR="00000000" w:rsidDel="00000000" w:rsidP="00000000" w:rsidRDefault="00000000" w:rsidRPr="00000000" w14:paraId="0000000B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Está dirigida principalmente a estudios de diseño, agencias, directores creativos, reclutadores y clientes interesados en propuestas visuales con personalidad y en perfiles capaces de adaptarse a distintos tipos de proyectos.</w:t>
      </w:r>
    </w:p>
    <w:p w:rsidR="00000000" w:rsidDel="00000000" w:rsidP="00000000" w:rsidRDefault="00000000" w:rsidRPr="00000000" w14:paraId="0000000C">
      <w:pPr>
        <w:rPr>
          <w:rFonts w:ascii="Lexend Light" w:cs="Lexend Light" w:eastAsia="Lexend Light" w:hAnsi="Lexend Light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spacing w:after="80" w:lineRule="auto"/>
        <w:rPr>
          <w:rFonts w:ascii="Lexend Light" w:cs="Lexend Light" w:eastAsia="Lexend Light" w:hAnsi="Lexend Light"/>
          <w:b w:val="1"/>
          <w:bCs w:val="1"/>
          <w:sz w:val="34"/>
          <w:szCs w:val="34"/>
        </w:rPr>
      </w:pPr>
      <w:bookmarkStart w:colFirst="0" w:colLast="0" w:name="_35o2wifl1ge" w:id="1"/>
      <w:bookmarkEnd w:id="1"/>
      <w:r w:rsidDel="00000000" w:rsidR="00000000" w:rsidRPr="00000000">
        <w:rPr>
          <w:rFonts w:ascii="Lexend Light" w:cs="Lexend Light" w:eastAsia="Lexend Light" w:hAnsi="Lexend Light"/>
          <w:b w:val="1"/>
          <w:bCs w:val="1"/>
          <w:sz w:val="34"/>
          <w:szCs w:val="34"/>
          <w:rtl w:val="0"/>
        </w:rPr>
        <w:t xml:space="preserve">2 · Colores</w:t>
      </w:r>
    </w:p>
    <w:p w:rsidR="00000000" w:rsidDel="00000000" w:rsidP="00000000" w:rsidRDefault="00000000" w:rsidRPr="00000000" w14:paraId="0000000E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Mi paleta se construye a partir de tres colores vibrantes y dos colores estructurales. Los colores pueden ocupar tanto pequeños acentos como superficies completas, pero cada sección debe establecer una jerarquía cromática clara.</w:t>
      </w:r>
    </w:p>
    <w:p w:rsidR="00000000" w:rsidDel="00000000" w:rsidP="00000000" w:rsidRDefault="00000000" w:rsidRPr="00000000" w14:paraId="0000000F">
      <w:pPr>
        <w:pStyle w:val="Heading3"/>
        <w:keepNext w:val="0"/>
        <w:keepLines w:val="0"/>
        <w:spacing w:before="280" w:lineRule="auto"/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</w:rPr>
      </w:pPr>
      <w:bookmarkStart w:colFirst="0" w:colLast="0" w:name="_ctx60g41p3nn" w:id="2"/>
      <w:bookmarkEnd w:id="2"/>
      <w:r w:rsidDel="00000000" w:rsidR="00000000" w:rsidRPr="00000000"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  <w:rtl w:val="0"/>
        </w:rPr>
        <w:t xml:space="preserve">Rosa — #D84582</w:t>
      </w:r>
    </w:p>
    <w:p w:rsidR="00000000" w:rsidDel="00000000" w:rsidP="00000000" w:rsidRDefault="00000000" w:rsidRPr="00000000" w14:paraId="00000010">
      <w:pPr>
        <w:spacing w:after="240" w:before="240" w:lineRule="auto"/>
        <w:rPr>
          <w:rFonts w:ascii="Lexend Light" w:cs="Lexend Light" w:eastAsia="Lexend Light" w:hAnsi="Lexend Light"/>
        </w:rPr>
      </w:pPr>
      <w:r>
        <w:t>Es el acento interactivo principal. Se utiliza en etiquetas, numeraciones, palabras destacadas, estados hover y en el bloque animado que aparece detrás de algunos títulos.</w:t>
      </w:r>
    </w:p>
    <w:p w:rsidR="00000000" w:rsidDel="00000000" w:rsidP="00000000" w:rsidRDefault="00000000" w:rsidRPr="00000000" w14:paraId="00000011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Puede funcionar como protagonista de una composición, pero no debe utilizarse simultáneamente con azul y naranja en la misma proporción.</w:t>
      </w:r>
    </w:p>
    <w:p w:rsidR="00000000" w:rsidDel="00000000" w:rsidP="00000000" w:rsidRDefault="00000000" w:rsidRPr="00000000" w14:paraId="00000012">
      <w:pPr>
        <w:pStyle w:val="Heading3"/>
        <w:keepNext w:val="0"/>
        <w:keepLines w:val="0"/>
        <w:spacing w:before="280" w:lineRule="auto"/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</w:rPr>
      </w:pPr>
      <w:bookmarkStart w:colFirst="0" w:colLast="0" w:name="_nxqb887rg9rm" w:id="3"/>
      <w:bookmarkEnd w:id="3"/>
      <w:r w:rsidDel="00000000" w:rsidR="00000000" w:rsidRPr="00000000"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  <w:rtl w:val="0"/>
        </w:rPr>
        <w:t xml:space="preserve">Azul — #007CBA</w:t>
      </w:r>
    </w:p>
    <w:p w:rsidR="00000000" w:rsidDel="00000000" w:rsidP="00000000" w:rsidRDefault="00000000" w:rsidRPr="00000000" w14:paraId="00000013">
      <w:pPr>
        <w:spacing w:after="240" w:before="240" w:lineRule="auto"/>
        <w:rPr>
          <w:rFonts w:ascii="Lexend Light" w:cs="Lexend Light" w:eastAsia="Lexend Light" w:hAnsi="Lexend Light"/>
        </w:rPr>
      </w:pPr>
      <w:r>
        <w:t>Es uno de los colores principales de identidad. Se utiliza en la tarjeta de About, en el fondo de “Lo que hago”, en enlaces y en recursos gráficos.</w:t>
      </w:r>
    </w:p>
    <w:p w:rsidR="00000000" w:rsidDel="00000000" w:rsidP="00000000" w:rsidRDefault="00000000" w:rsidRPr="00000000" w14:paraId="00000014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Por su contraste con rosa y naranja, funciona bien para crear cambios fuertes de ritmo entre diferentes partes de la página.</w:t>
      </w:r>
    </w:p>
    <w:p w:rsidR="00000000" w:rsidDel="00000000" w:rsidP="00000000" w:rsidRDefault="00000000" w:rsidRPr="00000000" w14:paraId="00000015">
      <w:pPr>
        <w:pStyle w:val="Heading3"/>
        <w:keepNext w:val="0"/>
        <w:keepLines w:val="0"/>
        <w:spacing w:before="280" w:lineRule="auto"/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</w:rPr>
      </w:pPr>
      <w:bookmarkStart w:colFirst="0" w:colLast="0" w:name="_okuzngntlxc7" w:id="4"/>
      <w:bookmarkEnd w:id="4"/>
      <w:r w:rsidDel="00000000" w:rsidR="00000000" w:rsidRPr="00000000"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  <w:rtl w:val="0"/>
        </w:rPr>
        <w:t xml:space="preserve">Naranja coral — #F95C4B</w:t>
      </w:r>
    </w:p>
    <w:p w:rsidR="00000000" w:rsidDel="00000000" w:rsidP="00000000" w:rsidRDefault="00000000" w:rsidRPr="00000000" w14:paraId="00000016">
      <w:pPr>
        <w:spacing w:after="240" w:before="240" w:lineRule="auto"/>
        <w:rPr>
          <w:rFonts w:ascii="Lexend Light" w:cs="Lexend Light" w:eastAsia="Lexend Light" w:hAnsi="Lexend Light"/>
        </w:rPr>
      </w:pPr>
      <w:r>
        <w:t>Es el color de mayor energía de la paleta. Se utiliza en la sección About, botones, pequeños encabezados, detalles puntuales y llamadas a la acción.</w:t>
      </w:r>
    </w:p>
    <w:p w:rsidR="00000000" w:rsidDel="00000000" w:rsidP="00000000" w:rsidRDefault="00000000" w:rsidRPr="00000000" w14:paraId="00000017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Debe utilizarse de manera intencional y no como color de relleno recurrente.</w:t>
      </w:r>
    </w:p>
    <w:p w:rsidR="00000000" w:rsidDel="00000000" w:rsidP="00000000" w:rsidRDefault="00000000" w:rsidRPr="00000000" w14:paraId="00000018">
      <w:pPr>
        <w:pStyle w:val="Heading3"/>
        <w:keepNext w:val="0"/>
        <w:keepLines w:val="0"/>
        <w:spacing w:before="280" w:lineRule="auto"/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</w:rPr>
      </w:pPr>
      <w:bookmarkStart w:colFirst="0" w:colLast="0" w:name="_vmjoa2le5u00" w:id="5"/>
      <w:bookmarkEnd w:id="5"/>
      <w:r w:rsidDel="00000000" w:rsidR="00000000" w:rsidRPr="00000000"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  <w:rtl w:val="0"/>
        </w:rPr>
        <w:t xml:space="preserve">Beige — #E4DED2</w:t>
      </w:r>
    </w:p>
    <w:p w:rsidR="00000000" w:rsidDel="00000000" w:rsidP="00000000" w:rsidRDefault="00000000" w:rsidRPr="00000000" w14:paraId="00000019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Es el principal neutro claro de la identidad. Funciona como fondo general, superficie para secciones editoriales y zona de descanso entre composiciones más intensas.</w:t>
      </w:r>
    </w:p>
    <w:p w:rsidR="00000000" w:rsidDel="00000000" w:rsidP="00000000" w:rsidRDefault="00000000" w:rsidRPr="00000000" w14:paraId="0000001A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Permite mantener una apariencia cálida sin depender constantemente del blanco.</w:t>
      </w:r>
    </w:p>
    <w:p w:rsidR="00000000" w:rsidDel="00000000" w:rsidP="00000000" w:rsidRDefault="00000000" w:rsidRPr="00000000" w14:paraId="0000001B">
      <w:pPr>
        <w:pStyle w:val="Heading3"/>
        <w:keepNext w:val="0"/>
        <w:keepLines w:val="0"/>
        <w:spacing w:before="280" w:lineRule="auto"/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</w:rPr>
      </w:pPr>
      <w:bookmarkStart w:colFirst="0" w:colLast="0" w:name="_9vtilxfdkd8e" w:id="6"/>
      <w:bookmarkEnd w:id="6"/>
      <w:r w:rsidDel="00000000" w:rsidR="00000000" w:rsidRPr="00000000"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  <w:rtl w:val="0"/>
        </w:rPr>
        <w:t xml:space="preserve">Negro — #000000</w:t>
      </w:r>
    </w:p>
    <w:p w:rsidR="00000000" w:rsidDel="00000000" w:rsidP="00000000" w:rsidRDefault="00000000" w:rsidRPr="00000000" w14:paraId="0000001C">
      <w:pPr>
        <w:spacing w:after="240" w:before="240" w:lineRule="auto"/>
        <w:rPr>
          <w:rFonts w:ascii="Lexend Light" w:cs="Lexend Light" w:eastAsia="Lexend Light" w:hAnsi="Lexend Light"/>
        </w:rPr>
      </w:pPr>
      <w:r>
        <w:t>Es el color estructural de mayor contraste. Se utiliza para texto, navegación, líneas divisorias, fondos oscuros, botones, títulos y toda la sección Motion.</w:t>
      </w:r>
    </w:p>
    <w:p w:rsidR="00000000" w:rsidDel="00000000" w:rsidP="00000000" w:rsidRDefault="00000000" w:rsidRPr="00000000" w14:paraId="0000001D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También puede ocupar secciones completas para generar pausas fuertes dentro del recorrido.</w:t>
      </w:r>
    </w:p>
    <w:p w:rsidR="00000000" w:rsidDel="00000000" w:rsidP="00000000" w:rsidRDefault="00000000" w:rsidRPr="00000000" w14:paraId="0000001E">
      <w:pPr>
        <w:pStyle w:val="Heading3"/>
        <w:keepNext w:val="0"/>
        <w:keepLines w:val="0"/>
        <w:spacing w:before="280" w:lineRule="auto"/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</w:rPr>
      </w:pPr>
      <w:bookmarkStart w:colFirst="0" w:colLast="0" w:name="_hosvlqxmw6cq" w:id="7"/>
      <w:bookmarkEnd w:id="7"/>
      <w:r w:rsidDel="00000000" w:rsidR="00000000" w:rsidRPr="00000000"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  <w:rtl w:val="0"/>
        </w:rPr>
        <w:t xml:space="preserve">Combinaciones principales</w:t>
      </w:r>
    </w:p>
    <w:p w:rsidR="00000000" w:rsidDel="00000000" w:rsidP="00000000" w:rsidRDefault="00000000" w:rsidRPr="00000000" w14:paraId="0000001F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Las combinaciones prioritarias son:</w:t>
      </w:r>
    </w:p>
    <w:p w:rsidR="00000000" w:rsidDel="00000000" w:rsidP="00000000" w:rsidRDefault="00000000" w:rsidRPr="00000000" w14:paraId="00000020">
      <w:pPr>
        <w:numPr>
          <w:ilvl w:val="0"/>
          <w:numId w:val="10"/>
        </w:numPr>
        <w:spacing w:after="0" w:afterAutospacing="0" w:before="24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Negro sobre beige.</w:t>
      </w:r>
    </w:p>
    <w:p w:rsidR="00000000" w:rsidDel="00000000" w:rsidP="00000000" w:rsidRDefault="00000000" w:rsidRPr="00000000" w14:paraId="00000021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Beige sobre negro.</w:t>
      </w:r>
    </w:p>
    <w:p w:rsidR="00000000" w:rsidDel="00000000" w:rsidP="00000000" w:rsidRDefault="00000000" w:rsidRPr="00000000" w14:paraId="00000022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Negro sobre rosa.</w:t>
      </w:r>
    </w:p>
    <w:p w:rsidR="00000000" w:rsidDel="00000000" w:rsidP="00000000" w:rsidRDefault="00000000" w:rsidRPr="00000000" w14:paraId="00000023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Negro sobre naranja.</w:t>
      </w:r>
    </w:p>
    <w:p w:rsidR="00000000" w:rsidDel="00000000" w:rsidP="00000000" w:rsidRDefault="00000000" w:rsidRPr="00000000" w14:paraId="00000024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Beige sobre azul.</w:t>
      </w:r>
    </w:p>
    <w:p w:rsidR="00000000" w:rsidDel="00000000" w:rsidP="00000000" w:rsidRDefault="00000000" w:rsidRPr="00000000" w14:paraId="00000025">
      <w:pPr>
        <w:numPr>
          <w:ilvl w:val="0"/>
          <w:numId w:val="10"/>
        </w:numPr>
        <w:spacing w:after="240" w:before="0" w:beforeAutospacing="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Negro sobre fondos claros.</w:t>
      </w:r>
    </w:p>
    <w:p w:rsidR="00000000" w:rsidDel="00000000" w:rsidP="00000000" w:rsidRDefault="00000000" w:rsidRPr="00000000" w14:paraId="00000026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Los tres colores vibrantes no deben competir dentro de una misma sección. Normalmente </w:t>
      </w:r>
      <w:r w:rsidDel="00000000" w:rsidR="00000000" w:rsidRPr="00000000">
        <w:rPr>
          <w:rFonts w:ascii="Lexend Light" w:cs="Lexend Light" w:eastAsia="Lexend Light" w:hAnsi="Lexend Light"/>
          <w:b w:val="1"/>
          <w:bCs w:val="1"/>
          <w:rtl w:val="0"/>
        </w:rPr>
        <w:t xml:space="preserve">uno funciona como protagonista y los demás permanecen fuera de esa composición o aparecen únicamente como pequeños acentos</w:t>
      </w: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.</w:t>
      </w:r>
    </w:p>
    <w:p w:rsidR="00000000" w:rsidDel="00000000" w:rsidP="00000000" w:rsidRDefault="00000000" w:rsidRPr="00000000" w14:paraId="00000027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El cambio de color de fondo puede utilizarse como herramienta para separar secciones sin necesidad de introducir tarjetas o contenedores adicionales.</w:t>
      </w:r>
    </w:p>
    <w:p w:rsidR="00000000" w:rsidDel="00000000" w:rsidP="00000000" w:rsidRDefault="00000000" w:rsidRPr="00000000" w14:paraId="00000028">
      <w:pPr>
        <w:rPr>
          <w:rFonts w:ascii="Lexend Light" w:cs="Lexend Light" w:eastAsia="Lexend Light" w:hAnsi="Lexend Light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keepNext w:val="0"/>
        <w:keepLines w:val="0"/>
        <w:spacing w:after="80" w:lineRule="auto"/>
        <w:rPr>
          <w:rFonts w:ascii="Lexend Light" w:cs="Lexend Light" w:eastAsia="Lexend Light" w:hAnsi="Lexend Light"/>
          <w:b w:val="1"/>
          <w:bCs w:val="1"/>
          <w:sz w:val="34"/>
          <w:szCs w:val="34"/>
        </w:rPr>
      </w:pPr>
      <w:bookmarkStart w:colFirst="0" w:colLast="0" w:name="_p1pv3nqy3n8e" w:id="8"/>
      <w:bookmarkEnd w:id="8"/>
      <w:r w:rsidDel="00000000" w:rsidR="00000000" w:rsidRPr="00000000">
        <w:rPr>
          <w:rFonts w:ascii="Lexend Light" w:cs="Lexend Light" w:eastAsia="Lexend Light" w:hAnsi="Lexend Light"/>
          <w:b w:val="1"/>
          <w:bCs w:val="1"/>
          <w:sz w:val="34"/>
          <w:szCs w:val="34"/>
          <w:rtl w:val="0"/>
        </w:rPr>
        <w:t xml:space="preserve">3 · Tipografía</w:t>
      </w:r>
    </w:p>
    <w:p w:rsidR="00000000" w:rsidDel="00000000" w:rsidP="00000000" w:rsidRDefault="00000000" w:rsidRPr="00000000" w14:paraId="0000002A">
      <w:pPr>
        <w:spacing w:after="240" w:before="240" w:lineRule="auto"/>
        <w:rPr>
          <w:rFonts w:ascii="Lexend Light" w:cs="Lexend Light" w:eastAsia="Lexend Light" w:hAnsi="Lexend Light"/>
        </w:rPr>
      </w:pPr>
      <w:r>
        <w:t>Uso dos familias tipográficas con roles diferenciados: ITTrivane como tipografía expresiva para títulos editoriales y Franie como familia principal para contenido, navegación, etiquetas y composiciones de apoyo.</w:t>
      </w:r>
    </w:p>
    <w:p w:rsidR="00000000" w:rsidDel="00000000" w:rsidP="00000000" w:rsidRDefault="00000000" w:rsidRPr="00000000" w14:paraId="0000002B">
      <w:pPr>
        <w:pStyle w:val="Heading3"/>
        <w:keepNext w:val="0"/>
        <w:keepLines w:val="0"/>
        <w:spacing w:before="280" w:lineRule="auto"/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</w:rPr>
      </w:pPr>
      <w:r>
        <w:t>ITTrivane</w:t>
      </w:r>
    </w:p>
    <w:p w:rsidR="00000000" w:rsidDel="00000000" w:rsidP="00000000" w:rsidRDefault="00000000" w:rsidRPr="00000000" w14:paraId="0000002C">
      <w:pPr>
        <w:spacing w:after="240" w:before="240" w:lineRule="auto"/>
        <w:rPr>
          <w:rFonts w:ascii="Lexend Light" w:cs="Lexend Light" w:eastAsia="Lexend Light" w:hAnsi="Lexend Light"/>
        </w:rPr>
      </w:pPr>
      <w:r>
        <w:t>ITTrivane es la tipografía expresiva del sistema. Se utiliza principalmente para:</w:t>
      </w:r>
    </w:p>
    <w:p w:rsidR="00000000" w:rsidDel="00000000" w:rsidP="00000000" w:rsidRDefault="00000000" w:rsidRPr="00000000" w14:paraId="0000002D">
      <w:pPr>
        <w:numPr>
          <w:ilvl w:val="0"/>
          <w:numId w:val="12"/>
        </w:numPr>
        <w:spacing w:after="0" w:afterAutospacing="0" w:before="240" w:lineRule="auto"/>
        <w:ind w:left="720" w:hanging="360"/>
        <w:rPr>
          <w:rFonts w:ascii="Lexend Light" w:cs="Lexend Light" w:eastAsia="Lexend Light" w:hAnsi="Lexend Light"/>
        </w:rPr>
      </w:pPr>
      <w:r>
        <w:t>Títulos de secciones.</w:t>
      </w:r>
    </w:p>
    <w:p w:rsidR="00000000" w:rsidDel="00000000" w:rsidP="00000000" w:rsidRDefault="00000000" w:rsidRPr="00000000" w14:paraId="0000002E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>
        <w:t>Nombres de proyectos.</w:t>
      </w:r>
    </w:p>
    <w:p w:rsidR="00000000" w:rsidDel="00000000" w:rsidP="00000000" w:rsidRDefault="00000000" w:rsidRPr="00000000" w14:paraId="0000002F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>
        <w:t>Encabezados editoriales.</w:t>
      </w:r>
    </w:p>
    <w:p w:rsidR="00000000" w:rsidDel="00000000" w:rsidP="00000000" w:rsidRDefault="00000000" w:rsidRPr="00000000" w14:paraId="00000030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>
        <w:t>Título de Illustration.</w:t>
      </w:r>
    </w:p>
    <w:p w:rsidR="00000000" w:rsidDel="00000000" w:rsidP="00000000" w:rsidRDefault="00000000" w:rsidRPr="00000000" w14:paraId="00000031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>
        <w:t>Palabras o frases de impacto puntuales.</w:t>
      </w:r>
    </w:p>
    <w:p w:rsidR="00000000" w:rsidDel="00000000" w:rsidP="00000000" w:rsidRDefault="00000000" w:rsidRPr="00000000" w14:paraId="00000032">
      <w:pPr>
        <w:numPr>
          <w:ilvl w:val="0"/>
          <w:numId w:val="12"/>
        </w:numPr>
        <w:spacing w:after="240" w:before="0" w:beforeAutospacing="0" w:lineRule="auto"/>
        <w:ind w:left="720" w:hanging="360"/>
        <w:rPr>
          <w:rFonts w:ascii="Lexend Light" w:cs="Lexend Light" w:eastAsia="Lexend Light" w:hAnsi="Lexend Light"/>
        </w:rPr>
      </w:pPr>
      <w:r>
        <w:t>Composiciones tipográficas de gran escala.</w:t>
      </w:r>
    </w:p>
    <w:p w:rsidR="00000000" w:rsidDel="00000000" w:rsidP="00000000" w:rsidRDefault="00000000" w:rsidRPr="00000000" w14:paraId="00000033">
      <w:pPr>
        <w:spacing w:after="240" w:before="240" w:lineRule="auto"/>
        <w:rPr>
          <w:rFonts w:ascii="Lexend Light" w:cs="Lexend Light" w:eastAsia="Lexend Light" w:hAnsi="Lexend Light"/>
        </w:rPr>
      </w:pPr>
      <w:r>
        <w:t>Puede ocupar una parte considerable de la pantalla y funcionar como un elemento gráfico dentro de la composición.</w:t>
      </w:r>
    </w:p>
    <w:p w:rsidR="00000000" w:rsidDel="00000000" w:rsidP="00000000" w:rsidRDefault="00000000" w:rsidRPr="00000000" w14:paraId="00000034">
      <w:pPr>
        <w:spacing w:after="240" w:before="240" w:lineRule="auto"/>
        <w:rPr>
          <w:rFonts w:ascii="Lexend Light" w:cs="Lexend Light" w:eastAsia="Lexend Light" w:hAnsi="Lexend Light"/>
        </w:rPr>
      </w:pPr>
      <w:r>
        <w:t>Su posición cambia entre secciones: aparece alineada a la izquierda, a la derecha o integrada con imágenes y galerías.</w:t>
      </w:r>
    </w:p>
    <w:p w:rsidR="00000000" w:rsidDel="00000000" w:rsidP="00000000" w:rsidRDefault="00000000" w:rsidRPr="00000000" w14:paraId="00000035">
      <w:pPr>
        <w:spacing w:after="240" w:before="240" w:lineRule="auto"/>
        <w:rPr>
          <w:rFonts w:ascii="Lexend Light" w:cs="Lexend Light" w:eastAsia="Lexend Light" w:hAnsi="Lexend Light"/>
        </w:rPr>
      </w:pPr>
      <w:r>
        <w:t>No se utiliza para cuerpo de texto, navegación, botones ni información extensa.</w:t>
      </w:r>
    </w:p>
    <w:p w:rsidR="00000000" w:rsidDel="00000000" w:rsidP="00000000" w:rsidRDefault="00000000" w:rsidRPr="00000000" w14:paraId="00000036">
      <w:pPr>
        <w:pStyle w:val="Heading3"/>
        <w:keepNext w:val="0"/>
        <w:keepLines w:val="0"/>
        <w:spacing w:before="280" w:lineRule="auto"/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</w:rPr>
      </w:pPr>
      <w:bookmarkStart w:colFirst="0" w:colLast="0" w:name="_uiaq42864ois" w:id="10"/>
      <w:bookmarkEnd w:id="10"/>
      <w:r w:rsidDel="00000000" w:rsidR="00000000" w:rsidRPr="00000000"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  <w:rtl w:val="0"/>
        </w:rPr>
        <w:t xml:space="preserve">Franie</w:t>
      </w:r>
    </w:p>
    <w:p w:rsidR="00000000" w:rsidDel="00000000" w:rsidP="00000000" w:rsidRDefault="00000000" w:rsidRPr="00000000" w14:paraId="00000037">
      <w:pPr>
        <w:spacing w:after="240" w:before="240" w:lineRule="auto"/>
        <w:rPr>
          <w:rFonts w:ascii="Lexend Light" w:cs="Lexend Light" w:eastAsia="Lexend Light" w:hAnsi="Lexend Light"/>
        </w:rPr>
      </w:pPr>
      <w:r>
        <w:t>Franie mantiene la claridad del sistema y también asume algunos momentos expresivos, especialmente el hero, la vista rápida, las declaraciones y el menú editorial.</w:t>
      </w:r>
    </w:p>
    <w:p w:rsidR="00000000" w:rsidDel="00000000" w:rsidP="00000000" w:rsidRDefault="00000000" w:rsidRPr="00000000" w14:paraId="00000038">
      <w:pPr>
        <w:spacing w:after="240" w:before="240" w:lineRule="auto"/>
        <w:rPr>
          <w:rFonts w:ascii="Lexend Light" w:cs="Lexend Light" w:eastAsia="Lexend Light" w:hAnsi="Lexend Light"/>
        </w:rPr>
      </w:pPr>
      <w:r>
        <w:t>En la página se utilizan cinco variantes principales:</w:t>
      </w:r>
    </w:p>
    <w:p w:rsidR="00000000" w:rsidDel="00000000" w:rsidP="00000000" w:rsidRDefault="00000000" w:rsidRPr="00000000" w14:paraId="00000039">
      <w:pPr>
        <w:numPr>
          <w:ilvl w:val="0"/>
          <w:numId w:val="11"/>
        </w:numPr>
        <w:spacing w:after="0" w:afterAutospacing="0" w:before="240" w:lineRule="auto"/>
        <w:ind w:left="720" w:hanging="360"/>
        <w:rPr>
          <w:rFonts w:ascii="Lexend Light" w:cs="Lexend Light" w:eastAsia="Lexend Light" w:hAnsi="Lexend Light"/>
        </w:rPr>
      </w:pPr>
      <w:r>
        <w:t>Franie Light: nombre del hero, titulares ligeros y palabras editoriales en cursiva.</w:t>
      </w:r>
    </w:p>
    <w:p w:rsidR="00000000" w:rsidDel="00000000" w:rsidP="00000000" w:rsidRDefault="00000000" w:rsidRPr="00000000" w14:paraId="0000003A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>
        <w:t>Franie Regular: cuerpo de texto, descripciones, información general y metadatos.</w:t>
      </w:r>
    </w:p>
    <w:p w:rsidR="00000000" w:rsidDel="00000000" w:rsidP="00000000" w:rsidRDefault="00000000" w:rsidRPr="00000000" w14:paraId="0000003B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>
        <w:t>Franie SemiBold: navegación, botones, enlaces, categorías y etiquetas.</w:t>
      </w:r>
    </w:p>
    <w:p w:rsidR="00000000" w:rsidDel="00000000" w:rsidP="00000000" w:rsidRDefault="00000000" w:rsidRPr="00000000" w14:paraId="0000003C">
      <w:pPr>
        <w:numPr>
          <w:ilvl w:val="0"/>
          <w:numId w:val="11"/>
        </w:numPr>
        <w:spacing w:after="240" w:before="0" w:beforeAutospacing="0" w:lineRule="auto"/>
        <w:ind w:left="720" w:hanging="360"/>
        <w:rPr>
          <w:rFonts w:ascii="Lexend Light" w:cs="Lexend Light" w:eastAsia="Lexend Light" w:hAnsi="Lexend Light"/>
        </w:rPr>
      </w:pPr>
      <w:r>
        <w:t>Franie Bold: subtítulos, números, años, títulos de apoyo y datos importantes.</w:t>
      </w:r>
    </w:p>
    <w:p w:rsidR="00000000" w:rsidDel="00000000" w:rsidP="00000000" w:rsidRDefault="00000000" w:rsidRPr="00000000" w14:paraId="0000003D">
      <w:pPr>
        <w:spacing w:after="240" w:before="240" w:lineRule="auto"/>
        <w:rPr>
          <w:rFonts w:ascii="Lexend Light" w:cs="Lexend Light" w:eastAsia="Lexend Light" w:hAnsi="Lexend Light"/>
        </w:rPr>
      </w:pPr>
      <w:r>
        <w:t>Franie Italic: palabras editoriales, énfasis, captions y notas puntuales. Los demás pesos no forman parte de la jerarquía habitual.</w:t>
      </w:r>
    </w:p>
    <w:p w:rsidR="00000000" w:rsidDel="00000000" w:rsidP="00000000" w:rsidRDefault="00000000" w:rsidRPr="00000000" w14:paraId="0000003E">
      <w:pPr>
        <w:pStyle w:val="Heading3"/>
        <w:keepNext w:val="0"/>
        <w:keepLines w:val="0"/>
        <w:spacing w:before="280" w:lineRule="auto"/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</w:rPr>
      </w:pPr>
      <w:bookmarkStart w:colFirst="0" w:colLast="0" w:name="_rq5s8yjmbcv6" w:id="11"/>
      <w:bookmarkEnd w:id="11"/>
      <w:r w:rsidDel="00000000" w:rsidR="00000000" w:rsidRPr="00000000"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  <w:rtl w:val="0"/>
        </w:rPr>
        <w:t xml:space="preserve">Escala tipográfica</w:t>
      </w:r>
    </w:p>
    <w:p w:rsidR="00000000" w:rsidDel="00000000" w:rsidP="00000000" w:rsidRDefault="00000000" w:rsidRPr="00000000" w14:paraId="0000003F">
      <w:pPr>
        <w:numPr>
          <w:ilvl w:val="0"/>
          <w:numId w:val="13"/>
        </w:numPr>
        <w:spacing w:after="0" w:afterAutospacing="0" w:before="240" w:lineRule="auto"/>
        <w:ind w:left="720" w:hanging="360"/>
        <w:rPr>
          <w:rFonts w:ascii="Lexend Light" w:cs="Lexend Light" w:eastAsia="Lexend Light" w:hAnsi="Lexend Light"/>
        </w:rPr>
      </w:pPr>
      <w:r>
        <w:t>Hero: Franie Light, 64–180px mediante escala fluida.</w:t>
      </w:r>
    </w:p>
    <w:p w:rsidR="00000000" w:rsidDel="00000000" w:rsidP="00000000" w:rsidRDefault="00000000" w:rsidRPr="00000000" w14:paraId="00000040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>
        <w:t>Título de sección: ITTrivane, 44–80px.</w:t>
      </w:r>
    </w:p>
    <w:p w:rsidR="00000000" w:rsidDel="00000000" w:rsidP="00000000" w:rsidRDefault="00000000" w:rsidRPr="00000000" w14:paraId="00000041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>
        <w:t>Título de proyecto: ITTrivane, 36–56px.</w:t>
      </w:r>
    </w:p>
    <w:p w:rsidR="00000000" w:rsidDel="00000000" w:rsidP="00000000" w:rsidRDefault="00000000" w:rsidRPr="00000000" w14:paraId="00000042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>
        <w:t>Título de apoyo: Franie Bold, 24–32px.</w:t>
      </w:r>
    </w:p>
    <w:p w:rsidR="00000000" w:rsidDel="00000000" w:rsidP="00000000" w:rsidRDefault="00000000" w:rsidRPr="00000000" w14:paraId="00000043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>
        <w:t>Texto destacado: Franie Bold, 20–24px.</w:t>
      </w:r>
    </w:p>
    <w:p w:rsidR="00000000" w:rsidDel="00000000" w:rsidP="00000000" w:rsidRDefault="00000000" w:rsidRPr="00000000" w14:paraId="00000044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>
        <w:t>Cuerpo: Franie Regular, 14–16px, con interlineado aproximado de 1.5–1.7.</w:t>
      </w:r>
    </w:p>
    <w:p w:rsidR="00000000" w:rsidDel="00000000" w:rsidP="00000000" w:rsidRDefault="00000000" w:rsidRPr="00000000" w14:paraId="00000045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>
        <w:t>Navegación: Franie SemiBold, 16–18px.</w:t>
      </w:r>
    </w:p>
    <w:p w:rsidR="00000000" w:rsidDel="00000000" w:rsidP="00000000" w:rsidRDefault="00000000" w:rsidRPr="00000000" w14:paraId="00000046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>
        <w:t>Botones: Franie SemiBold, 16–18px.</w:t>
      </w:r>
    </w:p>
    <w:p w:rsidR="00000000" w:rsidDel="00000000" w:rsidP="00000000" w:rsidRDefault="00000000" w:rsidRPr="00000000" w14:paraId="00000047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>
        <w:t>Etiquetas: Franie SemiBold, 14px.</w:t>
      </w:r>
    </w:p>
    <w:p w:rsidR="00000000" w:rsidDel="00000000" w:rsidP="00000000" w:rsidRDefault="00000000" w:rsidRPr="00000000" w14:paraId="00000048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>
        <w:t>Metadatos: Franie Regular, 14px.</w:t>
      </w:r>
    </w:p>
    <w:p w:rsidR="00000000" w:rsidDel="00000000" w:rsidP="00000000" w:rsidRDefault="00000000" w:rsidRPr="00000000" w14:paraId="00000049">
      <w:pPr>
        <w:numPr>
          <w:ilvl w:val="0"/>
          <w:numId w:val="13"/>
        </w:numPr>
        <w:spacing w:after="240" w:before="0" w:beforeAutospacing="0" w:lineRule="auto"/>
        <w:ind w:left="720" w:hanging="360"/>
        <w:rPr>
          <w:rFonts w:ascii="Lexend Light" w:cs="Lexend Light" w:eastAsia="Lexend Light" w:hAnsi="Lexend Light"/>
        </w:rPr>
      </w:pPr>
      <w:r>
        <w:t>Composiciones editoriales: Franie Light, Bold e Italic, aproximadamente 32–120px según la sección.</w:t>
      </w:r>
    </w:p>
    <w:p w:rsidR="00000000" w:rsidDel="00000000" w:rsidP="00000000" w:rsidRDefault="00000000" w:rsidRPr="00000000" w14:paraId="0000004A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La jerarquía se construye mediante </w:t>
      </w:r>
      <w:r w:rsidDel="00000000" w:rsidR="00000000" w:rsidRPr="00000000">
        <w:rPr>
          <w:rFonts w:ascii="Lexend Light" w:cs="Lexend Light" w:eastAsia="Lexend Light" w:hAnsi="Lexend Light"/>
          <w:b w:val="1"/>
          <w:bCs w:val="1"/>
          <w:rtl w:val="0"/>
        </w:rPr>
        <w:t xml:space="preserve">familia, escala, peso, espacio y color</w:t>
      </w: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.</w:t>
      </w:r>
    </w:p>
    <w:p w:rsidR="00000000" w:rsidDel="00000000" w:rsidP="00000000" w:rsidRDefault="00000000" w:rsidRPr="00000000" w14:paraId="0000004B">
      <w:pPr>
        <w:spacing w:after="240" w:before="240" w:lineRule="auto"/>
        <w:rPr>
          <w:rFonts w:ascii="Lexend Light" w:cs="Lexend Light" w:eastAsia="Lexend Light" w:hAnsi="Lexend Light"/>
        </w:rPr>
      </w:pPr>
      <w:r>
        <w:t>ITTrivane concentra los títulos de secciones y proyectos. Franie construye el resto de la experiencia y puede asumir protagonismo en piezas editoriales específicas.</w:t>
      </w:r>
    </w:p>
    <w:p w:rsidR="00000000" w:rsidDel="00000000" w:rsidP="00000000" w:rsidRDefault="00000000" w:rsidRPr="00000000" w14:paraId="0000004C">
      <w:pPr>
        <w:spacing w:after="240" w:before="240" w:lineRule="auto"/>
        <w:rPr>
          <w:rFonts w:ascii="Lexend Light" w:cs="Lexend Light" w:eastAsia="Lexend Light" w:hAnsi="Lexend Light"/>
        </w:rPr>
      </w:pPr>
      <w:r>
        <w:t>Los titulares utilizan escalas grandes y fluidas. El cuerpo se mantiene entre 14 y 16px y aumenta su interlineado para conservar legibilidad.</w:t>
      </w:r>
    </w:p>
    <w:p w:rsidR="00000000" w:rsidDel="00000000" w:rsidP="00000000" w:rsidRDefault="00000000" w:rsidRPr="00000000" w14:paraId="0000004D">
      <w:pPr>
        <w:rPr>
          <w:rFonts w:ascii="Lexend Light" w:cs="Lexend Light" w:eastAsia="Lexend Light" w:hAnsi="Lexend Light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2"/>
        <w:keepNext w:val="0"/>
        <w:keepLines w:val="0"/>
        <w:spacing w:after="80" w:lineRule="auto"/>
        <w:rPr>
          <w:rFonts w:ascii="Lexend Light" w:cs="Lexend Light" w:eastAsia="Lexend Light" w:hAnsi="Lexend Light"/>
          <w:b w:val="1"/>
          <w:bCs w:val="1"/>
          <w:sz w:val="34"/>
          <w:szCs w:val="34"/>
        </w:rPr>
      </w:pPr>
      <w:bookmarkStart w:colFirst="0" w:colLast="0" w:name="_8l4zcc8m4c4n" w:id="12"/>
      <w:bookmarkEnd w:id="12"/>
      <w:r w:rsidDel="00000000" w:rsidR="00000000" w:rsidRPr="00000000">
        <w:rPr>
          <w:rFonts w:ascii="Lexend Light" w:cs="Lexend Light" w:eastAsia="Lexend Light" w:hAnsi="Lexend Light"/>
          <w:b w:val="1"/>
          <w:bCs w:val="1"/>
          <w:sz w:val="34"/>
          <w:szCs w:val="34"/>
          <w:rtl w:val="0"/>
        </w:rPr>
        <w:t xml:space="preserve">4 · Layout y espaciado</w:t>
      </w:r>
    </w:p>
    <w:p w:rsidR="00000000" w:rsidDel="00000000" w:rsidP="00000000" w:rsidRDefault="00000000" w:rsidRPr="00000000" w14:paraId="0000004F">
      <w:pPr>
        <w:spacing w:after="240" w:before="240" w:lineRule="auto"/>
        <w:rPr>
          <w:rFonts w:ascii="Lexend Light" w:cs="Lexend Light" w:eastAsia="Lexend Light" w:hAnsi="Lexend Light"/>
        </w:rPr>
      </w:pPr>
      <w:r>
        <w:t>El layout utiliza una estructura responsiva y retículas específicas para cada sección, en lugar de una sola cuadrícula repetida en todo el portafolio.</w:t>
      </w:r>
    </w:p>
    <w:p w:rsidR="00000000" w:rsidDel="00000000" w:rsidP="00000000" w:rsidRDefault="00000000" w:rsidRPr="00000000" w14:paraId="00000050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El sistema parte de una unidad de </w:t>
      </w:r>
      <w:r w:rsidDel="00000000" w:rsidR="00000000" w:rsidRPr="00000000">
        <w:rPr>
          <w:rFonts w:ascii="Lexend Light" w:cs="Lexend Light" w:eastAsia="Lexend Light" w:hAnsi="Lexend Light"/>
          <w:b w:val="1"/>
          <w:bCs w:val="1"/>
          <w:rtl w:val="0"/>
        </w:rPr>
        <w:t xml:space="preserve">8px</w:t>
      </w: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.</w:t>
      </w:r>
    </w:p>
    <w:p w:rsidR="00000000" w:rsidDel="00000000" w:rsidP="00000000" w:rsidRDefault="00000000" w:rsidRPr="00000000" w14:paraId="00000051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La escala principal de espaciado es:</w:t>
      </w:r>
    </w:p>
    <w:p w:rsidR="00000000" w:rsidDel="00000000" w:rsidP="00000000" w:rsidRDefault="00000000" w:rsidRPr="00000000" w14:paraId="00000052">
      <w:pPr>
        <w:spacing w:after="240" w:before="240" w:lineRule="auto"/>
        <w:rPr>
          <w:rFonts w:ascii="Lexend Light" w:cs="Lexend Light" w:eastAsia="Lexend Light" w:hAnsi="Lexend Light"/>
          <w:b w:val="1"/>
          <w:bCs w:val="1"/>
        </w:rPr>
      </w:pPr>
      <w:r>
        <w:t>8, 16, 24, 32, 48, 64, 96 y 128px.</w:t>
      </w:r>
    </w:p>
    <w:p w:rsidR="00000000" w:rsidDel="00000000" w:rsidP="00000000" w:rsidRDefault="00000000" w:rsidRPr="00000000" w14:paraId="00000053">
      <w:pPr>
        <w:spacing w:after="240" w:before="240" w:lineRule="auto"/>
        <w:rPr>
          <w:rFonts w:ascii="Lexend Light" w:cs="Lexend Light" w:eastAsia="Lexend Light" w:hAnsi="Lexend Light"/>
        </w:rPr>
      </w:pPr>
      <w:r>
        <w:t>Las secciones utilizan retículas de una, dos, tres o cuatro columnas según el contenido. En móvil, casi todas se reorganizan en una columna; algunas galerías conservan dos columnas cuando el espacio lo permite.</w:t>
      </w:r>
    </w:p>
    <w:p w:rsidR="00000000" w:rsidDel="00000000" w:rsidP="00000000" w:rsidRDefault="00000000" w:rsidRPr="00000000" w14:paraId="00000054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El ancho máximo de contenido es aproximadamente </w:t>
      </w:r>
      <w:r w:rsidDel="00000000" w:rsidR="00000000" w:rsidRPr="00000000">
        <w:rPr>
          <w:rFonts w:ascii="Lexend Light" w:cs="Lexend Light" w:eastAsia="Lexend Light" w:hAnsi="Lexend Light"/>
          <w:b w:val="1"/>
          <w:bCs w:val="1"/>
          <w:rtl w:val="0"/>
        </w:rPr>
        <w:t xml:space="preserve">1600px</w:t>
      </w: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, manteniendo márgenes exteriores amplios.</w:t>
      </w:r>
    </w:p>
    <w:p w:rsidR="00000000" w:rsidDel="00000000" w:rsidP="00000000" w:rsidRDefault="00000000" w:rsidRPr="00000000" w14:paraId="00000055">
      <w:pPr>
        <w:spacing w:after="240" w:before="240" w:lineRule="auto"/>
        <w:rPr>
          <w:rFonts w:ascii="Lexend Light" w:cs="Lexend Light" w:eastAsia="Lexend Light" w:hAnsi="Lexend Light"/>
        </w:rPr>
      </w:pPr>
      <w:r>
        <w:t>Las secciones principales se separan normalmente entre 96 y 128px. Los elementos relacionados dentro de una sección utilizan distancias entre 8 y 64px.</w:t>
      </w:r>
    </w:p>
    <w:p w:rsidR="00000000" w:rsidDel="00000000" w:rsidP="00000000" w:rsidRDefault="00000000" w:rsidRPr="00000000" w14:paraId="00000056">
      <w:pPr>
        <w:pStyle w:val="Heading3"/>
        <w:keepNext w:val="0"/>
        <w:keepLines w:val="0"/>
        <w:spacing w:before="280" w:lineRule="auto"/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</w:rPr>
      </w:pPr>
      <w:bookmarkStart w:colFirst="0" w:colLast="0" w:name="_x7o4diqf8i4f" w:id="13"/>
      <w:bookmarkEnd w:id="13"/>
      <w:r w:rsidDel="00000000" w:rsidR="00000000" w:rsidRPr="00000000"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  <w:rtl w:val="0"/>
        </w:rPr>
        <w:t xml:space="preserve">Ritmo</w:t>
      </w:r>
    </w:p>
    <w:p w:rsidR="00000000" w:rsidDel="00000000" w:rsidP="00000000" w:rsidRDefault="00000000" w:rsidRPr="00000000" w14:paraId="00000057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No todas las secciones tienen la misma densidad.</w:t>
      </w:r>
    </w:p>
    <w:p w:rsidR="00000000" w:rsidDel="00000000" w:rsidP="00000000" w:rsidRDefault="00000000" w:rsidRPr="00000000" w14:paraId="00000058">
      <w:pPr>
        <w:spacing w:after="240" w:before="240" w:lineRule="auto"/>
        <w:rPr>
          <w:rFonts w:ascii="Lexend Light" w:cs="Lexend Light" w:eastAsia="Lexend Light" w:hAnsi="Lexend Light"/>
        </w:rPr>
      </w:pPr>
      <w:r>
        <w:t>Home se construye con fotografía a pantalla completa; About divide fotografía y texto; Brand utiliza galerías; Motion contrasta dos videos; Illustration combina texto fijo y una retícula de seis piezas.</w:t>
      </w:r>
    </w:p>
    <w:p w:rsidR="00000000" w:rsidDel="00000000" w:rsidP="00000000" w:rsidRDefault="00000000" w:rsidRPr="00000000" w14:paraId="00000059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El cambio de ritmo es parte fundamental de la identidad.</w:t>
      </w:r>
    </w:p>
    <w:p w:rsidR="00000000" w:rsidDel="00000000" w:rsidP="00000000" w:rsidRDefault="00000000" w:rsidRPr="00000000" w14:paraId="0000005A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Utilizo:</w:t>
      </w:r>
    </w:p>
    <w:p w:rsidR="00000000" w:rsidDel="00000000" w:rsidP="00000000" w:rsidRDefault="00000000" w:rsidRPr="00000000" w14:paraId="0000005B">
      <w:pPr>
        <w:numPr>
          <w:ilvl w:val="0"/>
          <w:numId w:val="18"/>
        </w:numPr>
        <w:spacing w:after="0" w:afterAutospacing="0" w:before="24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Grandes diferencias de escala.</w:t>
      </w:r>
    </w:p>
    <w:p w:rsidR="00000000" w:rsidDel="00000000" w:rsidP="00000000" w:rsidRDefault="00000000" w:rsidRPr="00000000" w14:paraId="0000005C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>
        <w:t>Imágenes de proporciones consistentes dentro de cada galería y videos verticales u horizontales según el proyecto.</w:t>
      </w:r>
    </w:p>
    <w:p w:rsidR="00000000" w:rsidDel="00000000" w:rsidP="00000000" w:rsidRDefault="00000000" w:rsidRPr="00000000" w14:paraId="0000005D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Títulos de gran formato.</w:t>
      </w:r>
    </w:p>
    <w:p w:rsidR="00000000" w:rsidDel="00000000" w:rsidP="00000000" w:rsidRDefault="00000000" w:rsidRPr="00000000" w14:paraId="0000005E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Numeraciones.</w:t>
      </w:r>
    </w:p>
    <w:p w:rsidR="00000000" w:rsidDel="00000000" w:rsidP="00000000" w:rsidRDefault="00000000" w:rsidRPr="00000000" w14:paraId="0000005F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Listados.</w:t>
      </w:r>
    </w:p>
    <w:p w:rsidR="00000000" w:rsidDel="00000000" w:rsidP="00000000" w:rsidRDefault="00000000" w:rsidRPr="00000000" w14:paraId="00000060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Cambios de alineación.</w:t>
      </w:r>
    </w:p>
    <w:p w:rsidR="00000000" w:rsidDel="00000000" w:rsidP="00000000" w:rsidRDefault="00000000" w:rsidRPr="00000000" w14:paraId="00000061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Alternancia entre fondos.</w:t>
      </w:r>
    </w:p>
    <w:p w:rsidR="00000000" w:rsidDel="00000000" w:rsidP="00000000" w:rsidRDefault="00000000" w:rsidRPr="00000000" w14:paraId="00000062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Secciones a ancho completo.</w:t>
      </w:r>
    </w:p>
    <w:p w:rsidR="00000000" w:rsidDel="00000000" w:rsidP="00000000" w:rsidRDefault="00000000" w:rsidRPr="00000000" w14:paraId="00000063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Repeticiones tipográficas puntuales.</w:t>
      </w:r>
    </w:p>
    <w:p w:rsidR="00000000" w:rsidDel="00000000" w:rsidP="00000000" w:rsidRDefault="00000000" w:rsidRPr="00000000" w14:paraId="00000064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Grandes espacios vacíos.</w:t>
      </w:r>
    </w:p>
    <w:p w:rsidR="00000000" w:rsidDel="00000000" w:rsidP="00000000" w:rsidRDefault="00000000" w:rsidRPr="00000000" w14:paraId="00000065">
      <w:pPr>
        <w:numPr>
          <w:ilvl w:val="0"/>
          <w:numId w:val="18"/>
        </w:numPr>
        <w:spacing w:after="240" w:before="0" w:beforeAutospacing="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Composiciones divididas entre imagen y texto.</w:t>
      </w:r>
    </w:p>
    <w:p w:rsidR="00000000" w:rsidDel="00000000" w:rsidP="00000000" w:rsidRDefault="00000000" w:rsidRPr="00000000" w14:paraId="00000066">
      <w:pPr>
        <w:pStyle w:val="Heading3"/>
        <w:keepNext w:val="0"/>
        <w:keepLines w:val="0"/>
        <w:spacing w:before="280" w:lineRule="auto"/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</w:rPr>
      </w:pPr>
      <w:bookmarkStart w:colFirst="0" w:colLast="0" w:name="_56pp8ca4wm6k" w:id="14"/>
      <w:bookmarkEnd w:id="14"/>
      <w:r w:rsidDel="00000000" w:rsidR="00000000" w:rsidRPr="00000000"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  <w:rtl w:val="0"/>
        </w:rPr>
        <w:t xml:space="preserve">Superposición</w:t>
      </w:r>
    </w:p>
    <w:p w:rsidR="00000000" w:rsidDel="00000000" w:rsidP="00000000" w:rsidRDefault="00000000" w:rsidRPr="00000000" w14:paraId="00000067">
      <w:pPr>
        <w:spacing w:after="240" w:before="240" w:lineRule="auto"/>
        <w:rPr>
          <w:rFonts w:ascii="Lexend Light" w:cs="Lexend Light" w:eastAsia="Lexend Light" w:hAnsi="Lexend Light"/>
          <w:b w:val="1"/>
          <w:bCs w:val="1"/>
        </w:rPr>
      </w:pPr>
      <w:r w:rsidDel="00000000" w:rsidR="00000000" w:rsidRPr="00000000">
        <w:rPr>
          <w:rFonts w:ascii="Lexend Light" w:cs="Lexend Light" w:eastAsia="Lexend Light" w:hAnsi="Lexend Light"/>
          <w:b w:val="1"/>
          <w:bCs w:val="1"/>
          <w:rtl w:val="0"/>
        </w:rPr>
        <w:t xml:space="preserve">Los grandes contenedores no se superponen.</w:t>
      </w:r>
    </w:p>
    <w:p w:rsidR="00000000" w:rsidDel="00000000" w:rsidP="00000000" w:rsidRDefault="00000000" w:rsidRPr="00000000" w14:paraId="00000068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Cada sección debe ocupar un espacio claramente definido dentro del flujo de la página.</w:t>
      </w:r>
    </w:p>
    <w:p w:rsidR="00000000" w:rsidDel="00000000" w:rsidP="00000000" w:rsidRDefault="00000000" w:rsidRPr="00000000" w14:paraId="00000069">
      <w:pPr>
        <w:spacing w:after="240" w:before="240" w:lineRule="auto"/>
        <w:rPr>
          <w:rFonts w:ascii="Lexend Light" w:cs="Lexend Light" w:eastAsia="Lexend Light" w:hAnsi="Lexend Light"/>
        </w:rPr>
      </w:pPr>
      <w:r>
        <w:t>No utilizo dos grandes rectángulos montados uno sobre otro para generar dinamismo.</w:t>
      </w:r>
    </w:p>
    <w:p w:rsidR="00000000" w:rsidDel="00000000" w:rsidP="00000000" w:rsidRDefault="00000000" w:rsidRPr="00000000" w14:paraId="0000006A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No desplazo secciones completas mediante márgenes negativos para hacer que invadan el contenido anterior.</w:t>
      </w:r>
    </w:p>
    <w:p w:rsidR="00000000" w:rsidDel="00000000" w:rsidP="00000000" w:rsidRDefault="00000000" w:rsidRPr="00000000" w14:paraId="0000006B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No utilizo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position: absolute</w:t>
      </w: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 para organizar los bloques estructurales principales.</w:t>
      </w:r>
    </w:p>
    <w:p w:rsidR="00000000" w:rsidDel="00000000" w:rsidP="00000000" w:rsidRDefault="00000000" w:rsidRPr="00000000" w14:paraId="0000006C">
      <w:pPr>
        <w:spacing w:after="240" w:before="240" w:lineRule="auto"/>
        <w:rPr>
          <w:rFonts w:ascii="Lexend Light" w:cs="Lexend Light" w:eastAsia="Lexend Light" w:hAnsi="Lexend Light"/>
        </w:rPr>
      </w:pPr>
      <w:r>
        <w:t>Las superposiciones se limitan a elementos pequeños, funcionales o transitorios, como:</w:t>
      </w:r>
    </w:p>
    <w:p w:rsidR="00000000" w:rsidDel="00000000" w:rsidP="00000000" w:rsidRDefault="00000000" w:rsidRPr="00000000" w14:paraId="0000006D">
      <w:pPr>
        <w:numPr>
          <w:ilvl w:val="0"/>
          <w:numId w:val="8"/>
        </w:numPr>
        <w:spacing w:after="0" w:afterAutospacing="0" w:before="240" w:lineRule="auto"/>
        <w:ind w:left="720" w:hanging="360"/>
        <w:rPr>
          <w:rFonts w:ascii="Lexend Light" w:cs="Lexend Light" w:eastAsia="Lexend Light" w:hAnsi="Lexend Light"/>
        </w:rPr>
      </w:pPr>
      <w:r>
        <w:t>El bloque rosa animado detrás de algunos títulos.</w:t>
      </w:r>
    </w:p>
    <w:p w:rsidR="00000000" w:rsidDel="00000000" w:rsidP="00000000" w:rsidRDefault="00000000" w:rsidRPr="00000000" w14:paraId="0000006E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Una numeración.</w:t>
      </w:r>
    </w:p>
    <w:p w:rsidR="00000000" w:rsidDel="00000000" w:rsidP="00000000" w:rsidRDefault="00000000" w:rsidRPr="00000000" w14:paraId="0000006F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Un símbolo gráfico.</w:t>
      </w:r>
    </w:p>
    <w:p w:rsidR="00000000" w:rsidDel="00000000" w:rsidP="00000000" w:rsidRDefault="00000000" w:rsidRPr="00000000" w14:paraId="00000070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Una etiqueta.</w:t>
      </w:r>
    </w:p>
    <w:p w:rsidR="00000000" w:rsidDel="00000000" w:rsidP="00000000" w:rsidRDefault="00000000" w:rsidRPr="00000000" w14:paraId="00000071">
      <w:pPr>
        <w:numPr>
          <w:ilvl w:val="0"/>
          <w:numId w:val="8"/>
        </w:numPr>
        <w:spacing w:after="240" w:before="0" w:beforeAutospacing="0" w:lineRule="auto"/>
        <w:ind w:left="720" w:hanging="360"/>
        <w:rPr>
          <w:rFonts w:ascii="Lexend Light" w:cs="Lexend Light" w:eastAsia="Lexend Light" w:hAnsi="Lexend Light"/>
        </w:rPr>
      </w:pPr>
      <w:r>
        <w:t>Controles del lightbox y pequeños elementos decorativos.</w:t>
      </w:r>
    </w:p>
    <w:p w:rsidR="00000000" w:rsidDel="00000000" w:rsidP="00000000" w:rsidRDefault="00000000" w:rsidRPr="00000000" w14:paraId="00000072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Estas superposiciones nunca pueden cubrir información importante ni provocar que dos grandes componentes compitan visualmente.</w:t>
      </w:r>
    </w:p>
    <w:p w:rsidR="00000000" w:rsidDel="00000000" w:rsidP="00000000" w:rsidRDefault="00000000" w:rsidRPr="00000000" w14:paraId="00000073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La sensación experimental debe provenir del </w:t>
      </w:r>
      <w:r w:rsidDel="00000000" w:rsidR="00000000" w:rsidRPr="00000000">
        <w:rPr>
          <w:rFonts w:ascii="Lexend Light" w:cs="Lexend Light" w:eastAsia="Lexend Light" w:hAnsi="Lexend Light"/>
          <w:b w:val="1"/>
          <w:bCs w:val="1"/>
          <w:rtl w:val="0"/>
        </w:rPr>
        <w:t xml:space="preserve">ritmo de la composición y no de elementos encimados</w:t>
      </w: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.</w:t>
      </w:r>
    </w:p>
    <w:p w:rsidR="00000000" w:rsidDel="00000000" w:rsidP="00000000" w:rsidRDefault="00000000" w:rsidRPr="00000000" w14:paraId="00000074">
      <w:pPr>
        <w:rPr>
          <w:rFonts w:ascii="Lexend Light" w:cs="Lexend Light" w:eastAsia="Lexend Light" w:hAnsi="Lexend Light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2"/>
        <w:keepNext w:val="0"/>
        <w:keepLines w:val="0"/>
        <w:spacing w:after="80" w:lineRule="auto"/>
        <w:rPr>
          <w:rFonts w:ascii="Lexend Light" w:cs="Lexend Light" w:eastAsia="Lexend Light" w:hAnsi="Lexend Light"/>
          <w:b w:val="1"/>
          <w:bCs w:val="1"/>
          <w:sz w:val="34"/>
          <w:szCs w:val="34"/>
        </w:rPr>
      </w:pPr>
      <w:bookmarkStart w:colFirst="0" w:colLast="0" w:name="_fn89qbykp5mn" w:id="15"/>
      <w:bookmarkEnd w:id="15"/>
      <w:r w:rsidDel="00000000" w:rsidR="00000000" w:rsidRPr="00000000">
        <w:rPr>
          <w:rFonts w:ascii="Lexend Light" w:cs="Lexend Light" w:eastAsia="Lexend Light" w:hAnsi="Lexend Light"/>
          <w:b w:val="1"/>
          <w:bCs w:val="1"/>
          <w:sz w:val="34"/>
          <w:szCs w:val="34"/>
          <w:rtl w:val="0"/>
        </w:rPr>
        <w:t xml:space="preserve">5 · Profundidad</w:t>
      </w:r>
    </w:p>
    <w:p w:rsidR="00000000" w:rsidDel="00000000" w:rsidP="00000000" w:rsidRDefault="00000000" w:rsidRPr="00000000" w14:paraId="00000076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El diseño es principalmente plano.</w:t>
      </w:r>
    </w:p>
    <w:p w:rsidR="00000000" w:rsidDel="00000000" w:rsidP="00000000" w:rsidRDefault="00000000" w:rsidRPr="00000000" w14:paraId="00000077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La sensación de profundidad se construye mediante escala, color, movimiento, fotografía y relaciones entre elementos, no mediante sombras constantes.</w:t>
      </w:r>
    </w:p>
    <w:p w:rsidR="00000000" w:rsidDel="00000000" w:rsidP="00000000" w:rsidRDefault="00000000" w:rsidRPr="00000000" w14:paraId="00000078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Los principales niveles son:</w:t>
      </w:r>
    </w:p>
    <w:p w:rsidR="00000000" w:rsidDel="00000000" w:rsidP="00000000" w:rsidRDefault="00000000" w:rsidRPr="00000000" w14:paraId="00000079">
      <w:pPr>
        <w:pStyle w:val="Heading3"/>
        <w:keepNext w:val="0"/>
        <w:keepLines w:val="0"/>
        <w:spacing w:before="280" w:lineRule="auto"/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</w:rPr>
      </w:pPr>
      <w:bookmarkStart w:colFirst="0" w:colLast="0" w:name="_6q166t3mldlk" w:id="16"/>
      <w:bookmarkEnd w:id="16"/>
      <w:r w:rsidDel="00000000" w:rsidR="00000000" w:rsidRPr="00000000"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  <w:rtl w:val="0"/>
        </w:rPr>
        <w:t xml:space="preserve">Plano</w:t>
      </w:r>
    </w:p>
    <w:p w:rsidR="00000000" w:rsidDel="00000000" w:rsidP="00000000" w:rsidRDefault="00000000" w:rsidRPr="00000000" w14:paraId="0000007A">
      <w:pPr>
        <w:spacing w:after="240" w:before="240" w:lineRule="auto"/>
        <w:rPr>
          <w:rFonts w:ascii="Lexend Light" w:cs="Lexend Light" w:eastAsia="Lexend Light" w:hAnsi="Lexend Light"/>
        </w:rPr>
      </w:pPr>
      <w:r>
        <w:t>Texto, navegación, imágenes, galerías y contenido general permanecen sin sombra en estado normal.</w:t>
      </w:r>
    </w:p>
    <w:p w:rsidR="00000000" w:rsidDel="00000000" w:rsidP="00000000" w:rsidRDefault="00000000" w:rsidRPr="00000000" w14:paraId="0000007B">
      <w:pPr>
        <w:pStyle w:val="Heading3"/>
        <w:keepNext w:val="0"/>
        <w:keepLines w:val="0"/>
        <w:spacing w:before="280" w:lineRule="auto"/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</w:rPr>
      </w:pPr>
      <w:bookmarkStart w:colFirst="0" w:colLast="0" w:name="_h4prpraiirpc" w:id="17"/>
      <w:bookmarkEnd w:id="17"/>
      <w:r w:rsidDel="00000000" w:rsidR="00000000" w:rsidRPr="00000000"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  <w:rtl w:val="0"/>
        </w:rPr>
        <w:t xml:space="preserve">Cambio de superficie</w:t>
      </w:r>
    </w:p>
    <w:p w:rsidR="00000000" w:rsidDel="00000000" w:rsidP="00000000" w:rsidRDefault="00000000" w:rsidRPr="00000000" w14:paraId="0000007C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Las secciones se distinguen mediante fondos beige, negros o alguno de los colores vibrantes.</w:t>
      </w:r>
    </w:p>
    <w:p w:rsidR="00000000" w:rsidDel="00000000" w:rsidP="00000000" w:rsidRDefault="00000000" w:rsidRPr="00000000" w14:paraId="0000007D">
      <w:pPr>
        <w:pStyle w:val="Heading3"/>
        <w:keepNext w:val="0"/>
        <w:keepLines w:val="0"/>
        <w:spacing w:before="280" w:lineRule="auto"/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</w:rPr>
      </w:pPr>
      <w:bookmarkStart w:colFirst="0" w:colLast="0" w:name="_hxgynul3gc5t" w:id="18"/>
      <w:bookmarkEnd w:id="18"/>
      <w:r w:rsidDel="00000000" w:rsidR="00000000" w:rsidRPr="00000000"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  <w:rtl w:val="0"/>
        </w:rPr>
        <w:t xml:space="preserve">Elemento destacado</w:t>
      </w:r>
    </w:p>
    <w:p w:rsidR="00000000" w:rsidDel="00000000" w:rsidP="00000000" w:rsidRDefault="00000000" w:rsidRPr="00000000" w14:paraId="0000007E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Una imagen o titular puede ganar protagonismo mediante tamaño, ubicación o contraste cromático.</w:t>
      </w:r>
    </w:p>
    <w:p w:rsidR="00000000" w:rsidDel="00000000" w:rsidP="00000000" w:rsidRDefault="00000000" w:rsidRPr="00000000" w14:paraId="0000007F">
      <w:pPr>
        <w:pStyle w:val="Heading3"/>
        <w:keepNext w:val="0"/>
        <w:keepLines w:val="0"/>
        <w:spacing w:before="280" w:lineRule="auto"/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</w:rPr>
      </w:pPr>
      <w:bookmarkStart w:colFirst="0" w:colLast="0" w:name="_qfa0fje7ayh7" w:id="19"/>
      <w:bookmarkEnd w:id="19"/>
      <w:r w:rsidDel="00000000" w:rsidR="00000000" w:rsidRPr="00000000"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  <w:rtl w:val="0"/>
        </w:rPr>
        <w:t xml:space="preserve">Interacción</w:t>
      </w:r>
    </w:p>
    <w:p w:rsidR="00000000" w:rsidDel="00000000" w:rsidP="00000000" w:rsidRDefault="00000000" w:rsidRPr="00000000" w14:paraId="00000080">
      <w:pPr>
        <w:spacing w:after="240" w:before="240" w:lineRule="auto"/>
        <w:rPr>
          <w:rFonts w:ascii="Lexend Light" w:cs="Lexend Light" w:eastAsia="Lexend Light" w:hAnsi="Lexend Light"/>
        </w:rPr>
      </w:pPr>
      <w:r>
        <w:t>Los elementos interactivos pueden desplazarse ligeramente, cambiar de color, escalar, subrayarse o abrir una vista ampliada.</w:t>
      </w:r>
    </w:p>
    <w:p w:rsidR="00000000" w:rsidDel="00000000" w:rsidP="00000000" w:rsidRDefault="00000000" w:rsidRPr="00000000" w14:paraId="00000081">
      <w:pPr>
        <w:spacing w:after="240" w:before="240" w:lineRule="auto"/>
        <w:rPr>
          <w:rFonts w:ascii="Lexend Light" w:cs="Lexend Light" w:eastAsia="Lexend Light" w:hAnsi="Lexend Light"/>
        </w:rPr>
      </w:pPr>
      <w:r>
        <w:t>Las sombras aparecen únicamente en hover para separar botones, tarjetas o imágenes. Son suaves, breves y discretas.</w:t>
      </w:r>
    </w:p>
    <w:p w:rsidR="00000000" w:rsidDel="00000000" w:rsidP="00000000" w:rsidRDefault="00000000" w:rsidRPr="00000000" w14:paraId="00000082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No se utilizan grandes tarjetas flotantes ni capas de profundidad artificial alrededor de todo el contenido.</w:t>
      </w:r>
    </w:p>
    <w:p w:rsidR="00000000" w:rsidDel="00000000" w:rsidP="00000000" w:rsidRDefault="00000000" w:rsidRPr="00000000" w14:paraId="00000083">
      <w:pPr>
        <w:rPr>
          <w:rFonts w:ascii="Lexend Light" w:cs="Lexend Light" w:eastAsia="Lexend Light" w:hAnsi="Lexend Light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2"/>
        <w:keepNext w:val="0"/>
        <w:keepLines w:val="0"/>
        <w:spacing w:after="80" w:lineRule="auto"/>
        <w:rPr>
          <w:rFonts w:ascii="Lexend Light" w:cs="Lexend Light" w:eastAsia="Lexend Light" w:hAnsi="Lexend Light"/>
          <w:b w:val="1"/>
          <w:bCs w:val="1"/>
          <w:sz w:val="34"/>
          <w:szCs w:val="34"/>
        </w:rPr>
      </w:pPr>
      <w:bookmarkStart w:colFirst="0" w:colLast="0" w:name="_syhm5idxfpi" w:id="20"/>
      <w:bookmarkEnd w:id="20"/>
      <w:r w:rsidDel="00000000" w:rsidR="00000000" w:rsidRPr="00000000">
        <w:rPr>
          <w:rFonts w:ascii="Lexend Light" w:cs="Lexend Light" w:eastAsia="Lexend Light" w:hAnsi="Lexend Light"/>
          <w:b w:val="1"/>
          <w:bCs w:val="1"/>
          <w:sz w:val="34"/>
          <w:szCs w:val="34"/>
          <w:rtl w:val="0"/>
        </w:rPr>
        <w:t xml:space="preserve">6 · Formas</w:t>
      </w:r>
    </w:p>
    <w:p w:rsidR="00000000" w:rsidDel="00000000" w:rsidP="00000000" w:rsidRDefault="00000000" w:rsidRPr="00000000" w14:paraId="00000085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La identidad utiliza principalmente formas simples.</w:t>
      </w:r>
    </w:p>
    <w:p w:rsidR="00000000" w:rsidDel="00000000" w:rsidP="00000000" w:rsidRDefault="00000000" w:rsidRPr="00000000" w14:paraId="00000086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No todos los elementos necesitan estar dentro de un contenedor.</w:t>
      </w:r>
    </w:p>
    <w:p w:rsidR="00000000" w:rsidDel="00000000" w:rsidP="00000000" w:rsidRDefault="00000000" w:rsidRPr="00000000" w14:paraId="00000087">
      <w:pPr>
        <w:spacing w:after="240" w:before="240" w:lineRule="auto"/>
        <w:rPr>
          <w:rFonts w:ascii="Lexend Light" w:cs="Lexend Light" w:eastAsia="Lexend Light" w:hAnsi="Lexend Light"/>
        </w:rPr>
      </w:pPr>
      <w:r>
        <w:t>Los radios principales aplicados son:</w:t>
      </w:r>
    </w:p>
    <w:p w:rsidR="00000000" w:rsidDel="00000000" w:rsidP="00000000" w:rsidRDefault="00000000" w:rsidRPr="00000000" w14:paraId="00000088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Lexend Light" w:cs="Lexend Light" w:eastAsia="Lexend Light" w:hAnsi="Lexend Light"/>
        </w:rPr>
      </w:pPr>
      <w:r>
        <w:t>24px: imágenes, galerías, videos, tarjetas de proyecto y componentes visuales.</w:t>
      </w:r>
    </w:p>
    <w:p w:rsidR="00000000" w:rsidDel="00000000" w:rsidP="00000000" w:rsidRDefault="00000000" w:rsidRPr="00000000" w14:paraId="00000089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>
        <w:t>32px: contenedores editoriales grandes, como la tarjeta del menú “Lo que hago”.</w:t>
      </w:r>
    </w:p>
    <w:p w:rsidR="00000000" w:rsidDel="00000000" w:rsidP="00000000" w:rsidRDefault="00000000" w:rsidRPr="00000000" w14:paraId="0000008A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>
        <w:t>999px: botones, etiquetas y chips.</w:t>
      </w:r>
    </w:p>
    <w:p w:rsidR="00000000" w:rsidDel="00000000" w:rsidP="00000000" w:rsidRDefault="00000000" w:rsidRPr="00000000" w14:paraId="0000008B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Lexend Light" w:cs="Lexend Light" w:eastAsia="Lexend Light" w:hAnsi="Lexend Light"/>
        </w:rPr>
      </w:pPr>
      <w:r>
        <w:t>50%: iconos, enlaces sociales e indicadores circulares.</w:t>
      </w:r>
    </w:p>
    <w:p w:rsidR="00000000" w:rsidDel="00000000" w:rsidP="00000000" w:rsidRDefault="00000000" w:rsidRPr="00000000" w14:paraId="0000008C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Las grandes superficies de color deben preferir el cambio directo del fondo de la sección en lugar de añadir un rectángulo decorativo encima de otro fondo.</w:t>
      </w:r>
    </w:p>
    <w:p w:rsidR="00000000" w:rsidDel="00000000" w:rsidP="00000000" w:rsidRDefault="00000000" w:rsidRPr="00000000" w14:paraId="0000008D">
      <w:pPr>
        <w:spacing w:after="240" w:before="240" w:lineRule="auto"/>
        <w:rPr>
          <w:rFonts w:ascii="Lexend Light" w:cs="Lexend Light" w:eastAsia="Lexend Light" w:hAnsi="Lexend Light"/>
        </w:rPr>
      </w:pPr>
      <w:r>
        <w:t>Los rectángulos redondeados grandes se utilizan en componentes autónomos y se equilibran con secciones de fondo completo.</w:t>
      </w:r>
    </w:p>
    <w:p w:rsidR="00000000" w:rsidDel="00000000" w:rsidP="00000000" w:rsidRDefault="00000000" w:rsidRPr="00000000" w14:paraId="0000008E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Cuando aparecen, deben funcionar como un único elemento autónomo y nunca cruzarse o montarse sobre otro contenedor de tamaño similar.</w:t>
      </w:r>
    </w:p>
    <w:p w:rsidR="00000000" w:rsidDel="00000000" w:rsidP="00000000" w:rsidRDefault="00000000" w:rsidRPr="00000000" w14:paraId="0000008F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Los elementos tipo píldora se reservan principalmente para componentes pequeños e interactivos.</w:t>
      </w:r>
    </w:p>
    <w:p w:rsidR="00000000" w:rsidDel="00000000" w:rsidP="00000000" w:rsidRDefault="00000000" w:rsidRPr="00000000" w14:paraId="00000090">
      <w:pPr>
        <w:rPr>
          <w:rFonts w:ascii="Lexend Light" w:cs="Lexend Light" w:eastAsia="Lexend Light" w:hAnsi="Lexend Light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keepNext w:val="0"/>
        <w:keepLines w:val="0"/>
        <w:spacing w:after="80" w:lineRule="auto"/>
        <w:rPr>
          <w:rFonts w:ascii="Lexend Light" w:cs="Lexend Light" w:eastAsia="Lexend Light" w:hAnsi="Lexend Light"/>
          <w:b w:val="1"/>
          <w:bCs w:val="1"/>
          <w:sz w:val="34"/>
          <w:szCs w:val="34"/>
        </w:rPr>
      </w:pPr>
      <w:bookmarkStart w:colFirst="0" w:colLast="0" w:name="_rj497s5rzcf4" w:id="21"/>
      <w:bookmarkEnd w:id="21"/>
      <w:r w:rsidDel="00000000" w:rsidR="00000000" w:rsidRPr="00000000">
        <w:rPr>
          <w:rFonts w:ascii="Lexend Light" w:cs="Lexend Light" w:eastAsia="Lexend Light" w:hAnsi="Lexend Light"/>
          <w:b w:val="1"/>
          <w:bCs w:val="1"/>
          <w:sz w:val="34"/>
          <w:szCs w:val="34"/>
          <w:rtl w:val="0"/>
        </w:rPr>
        <w:t xml:space="preserve">7 · Componentes</w:t>
      </w:r>
    </w:p>
    <w:p w:rsidR="00000000" w:rsidDel="00000000" w:rsidP="00000000" w:rsidRDefault="00000000" w:rsidRPr="00000000" w14:paraId="00000092">
      <w:pPr>
        <w:pStyle w:val="Heading3"/>
        <w:keepNext w:val="0"/>
        <w:keepLines w:val="0"/>
        <w:spacing w:before="280" w:lineRule="auto"/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</w:rPr>
      </w:pPr>
      <w:bookmarkStart w:colFirst="0" w:colLast="0" w:name="_le0njyl5v1k3" w:id="22"/>
      <w:bookmarkEnd w:id="22"/>
      <w:r w:rsidDel="00000000" w:rsidR="00000000" w:rsidRPr="00000000"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  <w:rtl w:val="0"/>
        </w:rPr>
        <w:t xml:space="preserve">Navegación</w:t>
      </w:r>
    </w:p>
    <w:p w:rsidR="00000000" w:rsidDel="00000000" w:rsidP="00000000" w:rsidRDefault="00000000" w:rsidRPr="00000000" w14:paraId="00000093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La navegación es sencilla y directa para equilibrar el carácter experimental del resto de la página.</w:t>
      </w:r>
    </w:p>
    <w:p w:rsidR="00000000" w:rsidDel="00000000" w:rsidP="00000000" w:rsidRDefault="00000000" w:rsidRPr="00000000" w14:paraId="00000094">
      <w:pPr>
        <w:spacing w:after="240" w:before="240" w:lineRule="auto"/>
        <w:rPr>
          <w:rFonts w:ascii="Lexend Light" w:cs="Lexend Light" w:eastAsia="Lexend Light" w:hAnsi="Lexend Light"/>
        </w:rPr>
      </w:pPr>
      <w:r>
        <w:t>Utiliza Franie SemiBold a 16–18px.</w:t>
      </w:r>
    </w:p>
    <w:p w:rsidR="00000000" w:rsidDel="00000000" w:rsidP="00000000" w:rsidRDefault="00000000" w:rsidRPr="00000000" w14:paraId="00000095">
      <w:pPr>
        <w:spacing w:after="240" w:before="240" w:lineRule="auto"/>
        <w:rPr>
          <w:rFonts w:ascii="Lexend Light" w:cs="Lexend Light" w:eastAsia="Lexend Light" w:hAnsi="Lexend Light"/>
        </w:rPr>
      </w:pPr>
      <w:r>
        <w:t>Incluye:</w:t>
      </w:r>
    </w:p>
    <w:p w:rsidR="00000000" w:rsidDel="00000000" w:rsidP="00000000" w:rsidRDefault="00000000" w:rsidRPr="00000000" w14:paraId="00000096">
      <w:pPr>
        <w:spacing w:after="240" w:before="240" w:lineRule="auto"/>
        <w:rPr>
          <w:rFonts w:ascii="Lexend Light" w:cs="Lexend Light" w:eastAsia="Lexend Light" w:hAnsi="Lexend Light"/>
          <w:b w:val="1"/>
          <w:bCs w:val="1"/>
        </w:rPr>
      </w:pPr>
      <w:r>
        <w:t>Home — About — Brand — Motion — Illustration — Contact</w:t>
      </w:r>
    </w:p>
    <w:p w:rsidR="00000000" w:rsidDel="00000000" w:rsidP="00000000" w:rsidRDefault="00000000" w:rsidRPr="00000000" w14:paraId="00000097">
      <w:pPr>
        <w:spacing w:after="240" w:before="240" w:lineRule="auto"/>
        <w:rPr>
          <w:rFonts w:ascii="Lexend Light" w:cs="Lexend Light" w:eastAsia="Lexend Light" w:hAnsi="Lexend Light"/>
        </w:rPr>
      </w:pPr>
      <w:r>
        <w:t>El isotipo y el nombre “Luu García” aparecen en el extremo opuesto.</w:t>
      </w:r>
    </w:p>
    <w:p w:rsidR="00000000" w:rsidDel="00000000" w:rsidP="00000000" w:rsidRDefault="00000000" w:rsidRPr="00000000" w14:paraId="00000098">
      <w:pPr>
        <w:spacing w:after="240" w:before="240" w:lineRule="auto"/>
        <w:rPr>
          <w:rFonts w:ascii="Lexend Light" w:cs="Lexend Light" w:eastAsia="Lexend Light" w:hAnsi="Lexend Light"/>
        </w:rPr>
      </w:pPr>
      <w:r>
        <w:t>La navegación invierte su color sobre el hero y vuelve a negro sobre el fondo beige.</w:t>
      </w:r>
    </w:p>
    <w:p w:rsidR="00000000" w:rsidDel="00000000" w:rsidP="00000000" w:rsidRDefault="00000000" w:rsidRPr="00000000" w14:paraId="00000099">
      <w:pPr>
        <w:spacing w:after="240" w:before="240" w:lineRule="auto"/>
        <w:rPr>
          <w:rFonts w:ascii="Lexend Light" w:cs="Lexend Light" w:eastAsia="Lexend Light" w:hAnsi="Lexend Light"/>
        </w:rPr>
      </w:pPr>
      <w:r>
        <w:t>En hover, los enlaces:</w:t>
      </w:r>
    </w:p>
    <w:p w:rsidR="00000000" w:rsidDel="00000000" w:rsidP="00000000" w:rsidRDefault="00000000" w:rsidRPr="00000000" w14:paraId="0000009A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Lexend Light" w:cs="Lexend Light" w:eastAsia="Lexend Light" w:hAnsi="Lexend Light"/>
        </w:rPr>
      </w:pPr>
      <w:r>
        <w:t>Cambian a rosa.</w:t>
      </w:r>
    </w:p>
    <w:p w:rsidR="00000000" w:rsidDel="00000000" w:rsidP="00000000" w:rsidRDefault="00000000" w:rsidRPr="00000000" w14:paraId="0000009B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>
        <w:t>Revelan un subrayado rosa.</w:t>
      </w:r>
    </w:p>
    <w:p w:rsidR="00000000" w:rsidDel="00000000" w:rsidP="00000000" w:rsidRDefault="00000000" w:rsidRPr="00000000" w14:paraId="0000009C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>
        <w:t>Mantienen una transición breve y visible.</w:t>
      </w:r>
    </w:p>
    <w:p w:rsidR="00000000" w:rsidDel="00000000" w:rsidP="00000000" w:rsidRDefault="00000000" w:rsidRPr="00000000" w14:paraId="0000009D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rFonts w:ascii="Lexend Light" w:cs="Lexend Light" w:eastAsia="Lexend Light" w:hAnsi="Lexend Light"/>
        </w:rPr>
      </w:pPr>
      <w:r>
        <w:t>En móvil, se sustituyen por un menú hamburguesa de pantalla completa.</w:t>
      </w:r>
    </w:p>
    <w:p w:rsidR="00000000" w:rsidDel="00000000" w:rsidP="00000000" w:rsidRDefault="00000000" w:rsidRPr="00000000" w14:paraId="0000009E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No utilizo cajas individuales alrededor de cada opción.</w:t>
      </w:r>
    </w:p>
    <w:p w:rsidR="00000000" w:rsidDel="00000000" w:rsidP="00000000" w:rsidRDefault="00000000" w:rsidRPr="00000000" w14:paraId="0000009F">
      <w:pPr>
        <w:pStyle w:val="Heading3"/>
        <w:keepNext w:val="0"/>
        <w:keepLines w:val="0"/>
        <w:spacing w:before="280" w:lineRule="auto"/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</w:rPr>
      </w:pPr>
      <w:bookmarkStart w:colFirst="0" w:colLast="0" w:name="_xaabjp6tunap" w:id="23"/>
      <w:bookmarkEnd w:id="23"/>
      <w:r w:rsidDel="00000000" w:rsidR="00000000" w:rsidRPr="00000000"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  <w:rtl w:val="0"/>
        </w:rPr>
        <w:t xml:space="preserve">Hero</w:t>
      </w:r>
    </w:p>
    <w:p w:rsidR="00000000" w:rsidDel="00000000" w:rsidP="00000000" w:rsidRDefault="00000000" w:rsidRPr="00000000" w14:paraId="000000A0">
      <w:pPr>
        <w:spacing w:after="240" w:before="240" w:lineRule="auto"/>
        <w:rPr>
          <w:rFonts w:ascii="Lexend Light" w:cs="Lexend Light" w:eastAsia="Lexend Light" w:hAnsi="Lexend Light"/>
        </w:rPr>
      </w:pPr>
      <w:r>
        <w:t>El hero combina fotografía a pantalla completa y tipografía de gran escala.</w:t>
      </w:r>
    </w:p>
    <w:p w:rsidR="00000000" w:rsidDel="00000000" w:rsidP="00000000" w:rsidRDefault="00000000" w:rsidRPr="00000000" w14:paraId="000000A1">
      <w:pPr>
        <w:spacing w:after="240" w:before="240" w:lineRule="auto"/>
        <w:rPr>
          <w:rFonts w:ascii="Lexend Light" w:cs="Lexend Light" w:eastAsia="Lexend Light" w:hAnsi="Lexend Light"/>
        </w:rPr>
      </w:pPr>
      <w:r>
        <w:t>El nombre “Luu García” aparece en Franie Light sobre una capa oscura, acompañado por las etiquetas Brand, Motion e Illustration.</w:t>
      </w:r>
    </w:p>
    <w:p w:rsidR="00000000" w:rsidDel="00000000" w:rsidP="00000000" w:rsidRDefault="00000000" w:rsidRPr="00000000" w14:paraId="000000A2">
      <w:pPr>
        <w:spacing w:after="240" w:before="240" w:lineRule="auto"/>
        <w:rPr>
          <w:rFonts w:ascii="Lexend Light" w:cs="Lexend Light" w:eastAsia="Lexend Light" w:hAnsi="Lexend Light"/>
        </w:rPr>
      </w:pPr>
      <w:r>
        <w:t>La composición incluye:</w:t>
      </w:r>
    </w:p>
    <w:p w:rsidR="00000000" w:rsidDel="00000000" w:rsidP="00000000" w:rsidRDefault="00000000" w:rsidRPr="00000000" w14:paraId="000000A3">
      <w:pPr>
        <w:numPr>
          <w:ilvl w:val="0"/>
          <w:numId w:val="9"/>
        </w:numPr>
        <w:spacing w:after="0" w:afterAutospacing="0" w:before="240" w:lineRule="auto"/>
        <w:ind w:left="720" w:hanging="360"/>
        <w:rPr>
          <w:rFonts w:ascii="Lexend Light" w:cs="Lexend Light" w:eastAsia="Lexend Light" w:hAnsi="Lexend Light"/>
        </w:rPr>
      </w:pPr>
      <w:r>
        <w:t>Fotografía personal de fondo.</w:t>
      </w:r>
    </w:p>
    <w:p w:rsidR="00000000" w:rsidDel="00000000" w:rsidP="00000000" w:rsidRDefault="00000000" w:rsidRPr="00000000" w14:paraId="000000A4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>
        <w:t>Nombre dividido en dos líneas.</w:t>
      </w:r>
    </w:p>
    <w:p w:rsidR="00000000" w:rsidDel="00000000" w:rsidP="00000000" w:rsidRDefault="00000000" w:rsidRPr="00000000" w14:paraId="000000A5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>
        <w:t>Capa oscura para asegurar contraste.</w:t>
      </w:r>
    </w:p>
    <w:p w:rsidR="00000000" w:rsidDel="00000000" w:rsidP="00000000" w:rsidRDefault="00000000" w:rsidRPr="00000000" w14:paraId="000000A6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>
        <w:t>Tres etiquetas de especialidad.</w:t>
      </w:r>
    </w:p>
    <w:p w:rsidR="00000000" w:rsidDel="00000000" w:rsidP="00000000" w:rsidRDefault="00000000" w:rsidRPr="00000000" w14:paraId="000000A7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>
        <w:t>Animación de aparición breve.</w:t>
      </w:r>
    </w:p>
    <w:p w:rsidR="00000000" w:rsidDel="00000000" w:rsidP="00000000" w:rsidRDefault="00000000" w:rsidRPr="00000000" w14:paraId="000000A8">
      <w:pPr>
        <w:numPr>
          <w:ilvl w:val="0"/>
          <w:numId w:val="9"/>
        </w:numPr>
        <w:spacing w:after="240" w:before="0" w:beforeAutospacing="0" w:lineRule="auto"/>
        <w:ind w:left="720" w:hanging="360"/>
        <w:rPr>
          <w:rFonts w:ascii="Lexend Light" w:cs="Lexend Light" w:eastAsia="Lexend Light" w:hAnsi="Lexend Light"/>
        </w:rPr>
      </w:pPr>
      <w:r>
        <w:t>Navegación clara sobre el fondo.</w:t>
      </w:r>
    </w:p>
    <w:p w:rsidR="00000000" w:rsidDel="00000000" w:rsidP="00000000" w:rsidRDefault="00000000" w:rsidRPr="00000000" w14:paraId="000000A9">
      <w:pPr>
        <w:spacing w:after="240" w:before="240" w:lineRule="auto"/>
        <w:rPr>
          <w:rFonts w:ascii="Lexend Light" w:cs="Lexend Light" w:eastAsia="Lexend Light" w:hAnsi="Lexend Light"/>
        </w:rPr>
      </w:pPr>
      <w:r>
        <w:t>El hero ocupa como mínimo la altura completa de la pantalla y no incluye botones ni tarjetas adicionales.</w:t>
      </w:r>
    </w:p>
    <w:p w:rsidR="00000000" w:rsidDel="00000000" w:rsidP="00000000" w:rsidRDefault="00000000" w:rsidRPr="00000000" w14:paraId="000000AA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No se utilizan grandes cuadros superpuestos.</w:t>
      </w:r>
    </w:p>
    <w:p w:rsidR="00000000" w:rsidDel="00000000" w:rsidP="00000000" w:rsidRDefault="00000000" w:rsidRPr="00000000" w14:paraId="000000AB">
      <w:pPr>
        <w:pStyle w:val="Heading3"/>
        <w:keepNext w:val="0"/>
        <w:keepLines w:val="0"/>
        <w:spacing w:before="280" w:lineRule="auto"/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</w:rPr>
      </w:pPr>
      <w:bookmarkStart w:colFirst="0" w:colLast="0" w:name="_e1hdj3c8ewg9" w:id="24"/>
      <w:bookmarkEnd w:id="24"/>
      <w:r w:rsidDel="00000000" w:rsidR="00000000" w:rsidRPr="00000000"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  <w:rtl w:val="0"/>
        </w:rPr>
        <w:t xml:space="preserve">Botones</w:t>
      </w:r>
    </w:p>
    <w:p w:rsidR="00000000" w:rsidDel="00000000" w:rsidP="00000000" w:rsidRDefault="00000000" w:rsidRPr="00000000" w14:paraId="000000AC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El botón principal utiliza:</w:t>
      </w:r>
    </w:p>
    <w:p w:rsidR="00000000" w:rsidDel="00000000" w:rsidP="00000000" w:rsidRDefault="00000000" w:rsidRPr="00000000" w14:paraId="000000AD">
      <w:pPr>
        <w:numPr>
          <w:ilvl w:val="0"/>
          <w:numId w:val="15"/>
        </w:numPr>
        <w:spacing w:after="0" w:afterAutospacing="0" w:before="24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Franie SemiBold, 16–18px.</w:t>
      </w:r>
    </w:p>
    <w:p w:rsidR="00000000" w:rsidDel="00000000" w:rsidP="00000000" w:rsidRDefault="00000000" w:rsidRPr="00000000" w14:paraId="000000AE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Altura mínima de 44px.</w:t>
      </w:r>
    </w:p>
    <w:p w:rsidR="00000000" w:rsidDel="00000000" w:rsidP="00000000" w:rsidRDefault="00000000" w:rsidRPr="00000000" w14:paraId="000000AF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Padding aproximado de 14px × 24px.</w:t>
      </w:r>
    </w:p>
    <w:p w:rsidR="00000000" w:rsidDel="00000000" w:rsidP="00000000" w:rsidRDefault="00000000" w:rsidRPr="00000000" w14:paraId="000000B0">
      <w:pPr>
        <w:numPr>
          <w:ilvl w:val="0"/>
          <w:numId w:val="15"/>
        </w:numPr>
        <w:spacing w:after="240" w:before="0" w:beforeAutospacing="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Forma tipo píldora.</w:t>
      </w:r>
    </w:p>
    <w:p w:rsidR="00000000" w:rsidDel="00000000" w:rsidP="00000000" w:rsidRDefault="00000000" w:rsidRPr="00000000" w14:paraId="000000B1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Puede tener fondo negro con texto beige o uno de los colores vibrantes con texto de alto contraste.</w:t>
      </w:r>
    </w:p>
    <w:p w:rsidR="00000000" w:rsidDel="00000000" w:rsidP="00000000" w:rsidRDefault="00000000" w:rsidRPr="00000000" w14:paraId="000000B2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En hover puede invertir colores, cambiar de fondo o producir un pequeño desplazamiento.</w:t>
      </w:r>
    </w:p>
    <w:p w:rsidR="00000000" w:rsidDel="00000000" w:rsidP="00000000" w:rsidRDefault="00000000" w:rsidRPr="00000000" w14:paraId="000000B3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El botón secundario puede ser únicamente texto acompañado de una flecha.</w:t>
      </w:r>
    </w:p>
    <w:p w:rsidR="00000000" w:rsidDel="00000000" w:rsidP="00000000" w:rsidRDefault="00000000" w:rsidRPr="00000000" w14:paraId="000000B4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Evito utilizar demasiadas variantes de botones. La interfaz debe sentirse editorial antes que como una aplicación.</w:t>
      </w:r>
    </w:p>
    <w:p w:rsidR="00000000" w:rsidDel="00000000" w:rsidP="00000000" w:rsidRDefault="00000000" w:rsidRPr="00000000" w14:paraId="000000B5">
      <w:pPr>
        <w:pStyle w:val="Heading3"/>
        <w:keepNext w:val="0"/>
        <w:keepLines w:val="0"/>
        <w:spacing w:before="280" w:lineRule="auto"/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</w:rPr>
      </w:pPr>
      <w:bookmarkStart w:colFirst="0" w:colLast="0" w:name="_11y896reepxm" w:id="25"/>
      <w:bookmarkEnd w:id="25"/>
      <w:r w:rsidDel="00000000" w:rsidR="00000000" w:rsidRPr="00000000"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  <w:rtl w:val="0"/>
        </w:rPr>
        <w:t xml:space="preserve">Enlaces</w:t>
      </w:r>
    </w:p>
    <w:p w:rsidR="00000000" w:rsidDel="00000000" w:rsidP="00000000" w:rsidRDefault="00000000" w:rsidRPr="00000000" w14:paraId="000000B6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Los enlaces dentro del contenido pueden utilizar un subrayado, flecha o cambio cromático.</w:t>
      </w:r>
    </w:p>
    <w:p w:rsidR="00000000" w:rsidDel="00000000" w:rsidP="00000000" w:rsidRDefault="00000000" w:rsidRPr="00000000" w14:paraId="000000B7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Las interacciones son breves y visibles.</w:t>
      </w:r>
    </w:p>
    <w:p w:rsidR="00000000" w:rsidDel="00000000" w:rsidP="00000000" w:rsidRDefault="00000000" w:rsidRPr="00000000" w14:paraId="000000B8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No dependen exclusivamente de cambios de opacidad.</w:t>
      </w:r>
    </w:p>
    <w:p w:rsidR="00000000" w:rsidDel="00000000" w:rsidP="00000000" w:rsidRDefault="00000000" w:rsidRPr="00000000" w14:paraId="000000B9">
      <w:pPr>
        <w:pStyle w:val="Heading3"/>
        <w:keepNext w:val="0"/>
        <w:keepLines w:val="0"/>
        <w:spacing w:before="280" w:lineRule="auto"/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</w:rPr>
      </w:pPr>
      <w:r>
        <w:t>Proyectos y galerías</w:t>
      </w:r>
    </w:p>
    <w:p w:rsidR="00000000" w:rsidDel="00000000" w:rsidP="00000000" w:rsidRDefault="00000000" w:rsidRPr="00000000" w14:paraId="000000BA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Los proyectos son los protagonistas del portafolio.</w:t>
      </w:r>
    </w:p>
    <w:p w:rsidR="00000000" w:rsidDel="00000000" w:rsidP="00000000" w:rsidRDefault="00000000" w:rsidRPr="00000000" w14:paraId="000000BB">
      <w:pPr>
        <w:spacing w:after="240" w:before="240" w:lineRule="auto"/>
        <w:rPr>
          <w:rFonts w:ascii="Lexend Light" w:cs="Lexend Light" w:eastAsia="Lexend Light" w:hAnsi="Lexend Light"/>
        </w:rPr>
      </w:pPr>
      <w:r>
        <w:t>Cada proyecto de Brand y Motion incluye:</w:t>
      </w:r>
    </w:p>
    <w:p w:rsidR="00000000" w:rsidDel="00000000" w:rsidP="00000000" w:rsidRDefault="00000000" w:rsidRPr="00000000" w14:paraId="000000BC">
      <w:pPr>
        <w:numPr>
          <w:ilvl w:val="0"/>
          <w:numId w:val="5"/>
        </w:numPr>
        <w:spacing w:after="0" w:afterAutospacing="0" w:before="24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Nombre.</w:t>
      </w:r>
    </w:p>
    <w:p w:rsidR="00000000" w:rsidDel="00000000" w:rsidP="00000000" w:rsidRDefault="00000000" w:rsidRPr="00000000" w14:paraId="000000BD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Categoría o disciplina.</w:t>
      </w:r>
    </w:p>
    <w:p w:rsidR="00000000" w:rsidDel="00000000" w:rsidP="00000000" w:rsidRDefault="00000000" w:rsidRPr="00000000" w14:paraId="000000BE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Año.</w:t>
      </w:r>
    </w:p>
    <w:p w:rsidR="00000000" w:rsidDel="00000000" w:rsidP="00000000" w:rsidRDefault="00000000" w:rsidRPr="00000000" w14:paraId="000000BF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>
        <w:t>Galería de imágenes o video final.</w:t>
      </w:r>
    </w:p>
    <w:p w:rsidR="00000000" w:rsidDel="00000000" w:rsidP="00000000" w:rsidRDefault="00000000" w:rsidRPr="00000000" w14:paraId="000000C0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Breve descripción cuando sea necesaria.</w:t>
      </w:r>
    </w:p>
    <w:p w:rsidR="00000000" w:rsidDel="00000000" w:rsidP="00000000" w:rsidRDefault="00000000" w:rsidRPr="00000000" w14:paraId="000000C1">
      <w:pPr>
        <w:spacing w:after="240" w:before="240" w:lineRule="auto"/>
        <w:rPr>
          <w:rFonts w:ascii="Lexend Light" w:cs="Lexend Light" w:eastAsia="Lexend Light" w:hAnsi="Lexend Light"/>
        </w:rPr>
      </w:pPr>
      <w:r>
        <w:t>Dentro de Brand, las imágenes conservan una proporción 3:4 y se organizan en galerías de cuatro o tres piezas.</w:t>
      </w:r>
    </w:p>
    <w:p w:rsidR="00000000" w:rsidDel="00000000" w:rsidP="00000000" w:rsidRDefault="00000000" w:rsidRPr="00000000" w14:paraId="000000C2">
      <w:pPr>
        <w:spacing w:after="240" w:before="240" w:lineRule="auto"/>
        <w:rPr>
          <w:rFonts w:ascii="Lexend Light" w:cs="Lexend Light" w:eastAsia="Lexend Light" w:hAnsi="Lexend Light"/>
        </w:rPr>
      </w:pPr>
      <w:r>
        <w:t>Motion presenta dos proyectos en columnas: un video vertical y otro horizontal.</w:t>
      </w:r>
    </w:p>
    <w:p w:rsidR="00000000" w:rsidDel="00000000" w:rsidP="00000000" w:rsidRDefault="00000000" w:rsidRPr="00000000" w14:paraId="000000C3">
      <w:pPr>
        <w:spacing w:after="240" w:before="240" w:lineRule="auto"/>
        <w:rPr>
          <w:rFonts w:ascii="Lexend Light" w:cs="Lexend Light" w:eastAsia="Lexend Light" w:hAnsi="Lexend Light"/>
        </w:rPr>
      </w:pPr>
      <w:r>
        <w:t>La repetición de estructura dentro de una categoría mantiene consistencia, mientras que el cambio de fondo y formato diferencia cada área.</w:t>
      </w:r>
    </w:p>
    <w:p w:rsidR="00000000" w:rsidDel="00000000" w:rsidP="00000000" w:rsidRDefault="00000000" w:rsidRPr="00000000" w14:paraId="000000C4">
      <w:pPr>
        <w:spacing w:after="240" w:before="240" w:lineRule="auto"/>
        <w:rPr>
          <w:rFonts w:ascii="Lexend Light" w:cs="Lexend Light" w:eastAsia="Lexend Light" w:hAnsi="Lexend Light"/>
        </w:rPr>
      </w:pPr>
      <w:r>
        <w:t>La consistencia se construye mediante tipografía, metadatos, espaciado, radios e interacción.</w:t>
      </w:r>
    </w:p>
    <w:p w:rsidR="00000000" w:rsidDel="00000000" w:rsidP="00000000" w:rsidRDefault="00000000" w:rsidRPr="00000000" w14:paraId="000000C5">
      <w:pPr>
        <w:pStyle w:val="Heading3"/>
        <w:keepNext w:val="0"/>
        <w:keepLines w:val="0"/>
        <w:spacing w:before="280" w:lineRule="auto"/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</w:rPr>
      </w:pPr>
      <w:bookmarkStart w:colFirst="0" w:colLast="0" w:name="_wapak5ed9nxd" w:id="27"/>
      <w:bookmarkEnd w:id="27"/>
      <w:r w:rsidDel="00000000" w:rsidR="00000000" w:rsidRPr="00000000"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  <w:rtl w:val="0"/>
        </w:rPr>
        <w:t xml:space="preserve">Imágenes</w:t>
      </w:r>
    </w:p>
    <w:p w:rsidR="00000000" w:rsidDel="00000000" w:rsidP="00000000" w:rsidRDefault="00000000" w:rsidRPr="00000000" w14:paraId="000000C6">
      <w:pPr>
        <w:spacing w:after="240" w:before="240" w:lineRule="auto"/>
        <w:rPr>
          <w:rFonts w:ascii="Lexend Light" w:cs="Lexend Light" w:eastAsia="Lexend Light" w:hAnsi="Lexend Light"/>
        </w:rPr>
      </w:pPr>
      <w:r>
        <w:t>Las imágenes se organizan de las siguientes formas:</w:t>
      </w:r>
    </w:p>
    <w:p w:rsidR="00000000" w:rsidDel="00000000" w:rsidP="00000000" w:rsidRDefault="00000000" w:rsidRPr="00000000" w14:paraId="000000C7">
      <w:pPr>
        <w:numPr>
          <w:ilvl w:val="0"/>
          <w:numId w:val="3"/>
        </w:numPr>
        <w:spacing w:after="0" w:afterAutospacing="0" w:before="240" w:lineRule="auto"/>
        <w:ind w:left="720" w:hanging="360"/>
        <w:rPr>
          <w:rFonts w:ascii="Lexend Light" w:cs="Lexend Light" w:eastAsia="Lexend Light" w:hAnsi="Lexend Light"/>
        </w:rPr>
      </w:pPr>
      <w:r>
        <w:t>Tres tarjetas verticales en la vista rápida.</w:t>
      </w:r>
    </w:p>
    <w:p w:rsidR="00000000" w:rsidDel="00000000" w:rsidP="00000000" w:rsidRDefault="00000000" w:rsidRPr="00000000" w14:paraId="000000C8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>
        <w:t>Galerías de cuatro o tres columnas dentro de Brand.</w:t>
      </w:r>
    </w:p>
    <w:p w:rsidR="00000000" w:rsidDel="00000000" w:rsidP="00000000" w:rsidRDefault="00000000" w:rsidRPr="00000000" w14:paraId="000000C9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>
        <w:t>Retícula de seis ilustraciones en tres columnas.</w:t>
      </w:r>
    </w:p>
    <w:p w:rsidR="00000000" w:rsidDel="00000000" w:rsidP="00000000" w:rsidRDefault="00000000" w:rsidRPr="00000000" w14:paraId="000000CA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>
        <w:t>Vista ampliada mediante lightbox.</w:t>
      </w:r>
    </w:p>
    <w:p w:rsidR="00000000" w:rsidDel="00000000" w:rsidP="00000000" w:rsidRDefault="00000000" w:rsidRPr="00000000" w14:paraId="000000CB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>
        <w:t>Fotografía a pantalla completa en Home y composición dividida en About.</w:t>
      </w:r>
    </w:p>
    <w:p w:rsidR="00000000" w:rsidDel="00000000" w:rsidP="00000000" w:rsidRDefault="00000000" w:rsidRPr="00000000" w14:paraId="000000CC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rFonts w:ascii="Lexend Light" w:cs="Lexend Light" w:eastAsia="Lexend Light" w:hAnsi="Lexend Light"/>
        </w:rPr>
      </w:pPr>
      <w:r>
        <w:t>Proporción 3:4 en galerías y proporciones propias en los videos.</w:t>
      </w:r>
    </w:p>
    <w:p w:rsidR="00000000" w:rsidDel="00000000" w:rsidP="00000000" w:rsidRDefault="00000000" w:rsidRPr="00000000" w14:paraId="000000CD">
      <w:pPr>
        <w:spacing w:after="240" w:before="240" w:lineRule="auto"/>
        <w:rPr>
          <w:rFonts w:ascii="Lexend Light" w:cs="Lexend Light" w:eastAsia="Lexend Light" w:hAnsi="Lexend Light"/>
        </w:rPr>
      </w:pPr>
      <w:r>
        <w:t>Las imágenes utilizan radios de 24px y no incorporan marcos decorativos adicionales.</w:t>
      </w:r>
    </w:p>
    <w:p w:rsidR="00000000" w:rsidDel="00000000" w:rsidP="00000000" w:rsidRDefault="00000000" w:rsidRPr="00000000" w14:paraId="000000CE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La fotografía, ilustración, motion o mockup debe conservar protagonismo visual.</w:t>
      </w:r>
    </w:p>
    <w:p w:rsidR="00000000" w:rsidDel="00000000" w:rsidP="00000000" w:rsidRDefault="00000000" w:rsidRPr="00000000" w14:paraId="000000CF">
      <w:pPr>
        <w:pStyle w:val="Heading3"/>
        <w:keepNext w:val="0"/>
        <w:keepLines w:val="0"/>
        <w:spacing w:before="280" w:lineRule="auto"/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</w:rPr>
      </w:pPr>
      <w:bookmarkStart w:colFirst="0" w:colLast="0" w:name="_emeln5ggljgs" w:id="28"/>
      <w:bookmarkEnd w:id="28"/>
      <w:r w:rsidDel="00000000" w:rsidR="00000000" w:rsidRPr="00000000"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  <w:rtl w:val="0"/>
        </w:rPr>
        <w:t xml:space="preserve">Listados</w:t>
      </w:r>
    </w:p>
    <w:p w:rsidR="00000000" w:rsidDel="00000000" w:rsidP="00000000" w:rsidRDefault="00000000" w:rsidRPr="00000000" w14:paraId="000000D0">
      <w:pPr>
        <w:spacing w:after="240" w:before="240" w:lineRule="auto"/>
        <w:rPr>
          <w:rFonts w:ascii="Lexend Light" w:cs="Lexend Light" w:eastAsia="Lexend Light" w:hAnsi="Lexend Light"/>
        </w:rPr>
      </w:pPr>
      <w:r>
        <w:t>Los listados se utilizan principalmente en el menú “Lo que hago”, la navegación y la organización de proyectos.</w:t>
      </w:r>
    </w:p>
    <w:p w:rsidR="00000000" w:rsidDel="00000000" w:rsidP="00000000" w:rsidRDefault="00000000" w:rsidRPr="00000000" w14:paraId="000000D1">
      <w:pPr>
        <w:spacing w:after="240" w:before="240" w:lineRule="auto"/>
        <w:rPr>
          <w:rFonts w:ascii="Lexend Light" w:cs="Lexend Light" w:eastAsia="Lexend Light" w:hAnsi="Lexend Light"/>
        </w:rPr>
      </w:pPr>
      <w:r>
        <w:t>Cada elemento puede estar separado mediante una línea horizontal, una numeración o un símbolo “+”.</w:t>
      </w:r>
    </w:p>
    <w:p w:rsidR="00000000" w:rsidDel="00000000" w:rsidP="00000000" w:rsidRDefault="00000000" w:rsidRPr="00000000" w14:paraId="000000D2">
      <w:pPr>
        <w:spacing w:after="240" w:before="240" w:lineRule="auto"/>
        <w:rPr>
          <w:rFonts w:ascii="Lexend Light" w:cs="Lexend Light" w:eastAsia="Lexend Light" w:hAnsi="Lexend Light"/>
          <w:b w:val="1"/>
          <w:bCs w:val="1"/>
        </w:rPr>
      </w:pPr>
      <w:r>
        <w:t>Brand +</w:t>
        <w:br/>
        <w:t>Motion +</w:t>
        <w:br/>
        <w:t>Illustration +</w:t>
      </w:r>
    </w:p>
    <w:p w:rsidR="00000000" w:rsidDel="00000000" w:rsidP="00000000" w:rsidRDefault="00000000" w:rsidRPr="00000000" w14:paraId="000000D3">
      <w:pPr>
        <w:spacing w:after="240" w:before="240" w:lineRule="auto"/>
        <w:rPr>
          <w:rFonts w:ascii="Lexend Light" w:cs="Lexend Light" w:eastAsia="Lexend Light" w:hAnsi="Lexend Light"/>
        </w:rPr>
      </w:pPr>
      <w:r>
        <w:t>Los números utilizan Franie Bold y los títulos pueden utilizar ITTrivane o Franie Bold según su función.</w:t>
      </w:r>
    </w:p>
    <w:p w:rsidR="00000000" w:rsidDel="00000000" w:rsidP="00000000" w:rsidRDefault="00000000" w:rsidRPr="00000000" w14:paraId="000000D4">
      <w:pPr>
        <w:spacing w:after="240" w:before="240" w:lineRule="auto"/>
        <w:rPr>
          <w:rFonts w:ascii="Lexend Light" w:cs="Lexend Light" w:eastAsia="Lexend Light" w:hAnsi="Lexend Light"/>
        </w:rPr>
      </w:pPr>
      <w:r>
        <w:t>En hover, los elementos cambian a rosa y se desplazan ligeramente.</w:t>
      </w:r>
    </w:p>
    <w:p w:rsidR="00000000" w:rsidDel="00000000" w:rsidP="00000000" w:rsidRDefault="00000000" w:rsidRPr="00000000" w14:paraId="000000D5">
      <w:pPr>
        <w:pStyle w:val="Heading3"/>
        <w:keepNext w:val="0"/>
        <w:keepLines w:val="0"/>
        <w:spacing w:before="280" w:lineRule="auto"/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</w:rPr>
      </w:pPr>
      <w:bookmarkStart w:colFirst="0" w:colLast="0" w:name="_ldb0hlwmhqmo" w:id="29"/>
      <w:bookmarkEnd w:id="29"/>
      <w:r w:rsidDel="00000000" w:rsidR="00000000" w:rsidRPr="00000000"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  <w:rtl w:val="0"/>
        </w:rPr>
        <w:t xml:space="preserve">Numeraciones</w:t>
      </w:r>
    </w:p>
    <w:p w:rsidR="00000000" w:rsidDel="00000000" w:rsidP="00000000" w:rsidRDefault="00000000" w:rsidRPr="00000000" w14:paraId="000000D6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Los números ayudan a estructurar información y generar ritmo editorial.</w:t>
      </w:r>
    </w:p>
    <w:p w:rsidR="00000000" w:rsidDel="00000000" w:rsidP="00000000" w:rsidRDefault="00000000" w:rsidRPr="00000000" w14:paraId="000000D7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Se utilizan en:</w:t>
      </w:r>
    </w:p>
    <w:p w:rsidR="00000000" w:rsidDel="00000000" w:rsidP="00000000" w:rsidRDefault="00000000" w:rsidRPr="00000000" w14:paraId="000000D8">
      <w:pPr>
        <w:numPr>
          <w:ilvl w:val="0"/>
          <w:numId w:val="6"/>
        </w:numPr>
        <w:spacing w:after="0" w:afterAutospacing="0" w:before="24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Índices.</w:t>
      </w:r>
    </w:p>
    <w:p w:rsidR="00000000" w:rsidDel="00000000" w:rsidP="00000000" w:rsidRDefault="00000000" w:rsidRPr="00000000" w14:paraId="000000D9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Listados.</w:t>
      </w:r>
    </w:p>
    <w:p w:rsidR="00000000" w:rsidDel="00000000" w:rsidP="00000000" w:rsidRDefault="00000000" w:rsidRPr="00000000" w14:paraId="000000DA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Proyectos.</w:t>
      </w:r>
    </w:p>
    <w:p w:rsidR="00000000" w:rsidDel="00000000" w:rsidP="00000000" w:rsidRDefault="00000000" w:rsidRPr="00000000" w14:paraId="000000DB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>
        <w:t>Menú “Lo que hago”.</w:t>
      </w:r>
    </w:p>
    <w:p w:rsidR="00000000" w:rsidDel="00000000" w:rsidP="00000000" w:rsidRDefault="00000000" w:rsidRPr="00000000" w14:paraId="000000DC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>
        <w:t>Categorías y listados editoriales.</w:t>
      </w:r>
    </w:p>
    <w:p w:rsidR="00000000" w:rsidDel="00000000" w:rsidP="00000000" w:rsidRDefault="00000000" w:rsidRPr="00000000" w14:paraId="000000DD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rFonts w:ascii="Lexend Light" w:cs="Lexend Light" w:eastAsia="Lexend Light" w:hAnsi="Lexend Light"/>
        </w:rPr>
      </w:pPr>
      <w:r>
        <w:t>Secciones puntuales.</w:t>
      </w:r>
    </w:p>
    <w:p w:rsidR="00000000" w:rsidDel="00000000" w:rsidP="00000000" w:rsidRDefault="00000000" w:rsidRPr="00000000" w14:paraId="000000DE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Normalmente aparecen en Franie Bold.</w:t>
      </w:r>
    </w:p>
    <w:p w:rsidR="00000000" w:rsidDel="00000000" w:rsidP="00000000" w:rsidRDefault="00000000" w:rsidRPr="00000000" w14:paraId="000000DF">
      <w:pPr>
        <w:pStyle w:val="Heading3"/>
        <w:keepNext w:val="0"/>
        <w:keepLines w:val="0"/>
        <w:spacing w:before="280" w:lineRule="auto"/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</w:rPr>
      </w:pPr>
      <w:bookmarkStart w:colFirst="0" w:colLast="0" w:name="_kzxvd5q6dzy9" w:id="30"/>
      <w:bookmarkEnd w:id="30"/>
      <w:r w:rsidDel="00000000" w:rsidR="00000000" w:rsidRPr="00000000"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  <w:rtl w:val="0"/>
        </w:rPr>
        <w:t xml:space="preserve">Etiquetas</w:t>
      </w:r>
    </w:p>
    <w:p w:rsidR="00000000" w:rsidDel="00000000" w:rsidP="00000000" w:rsidRDefault="00000000" w:rsidRPr="00000000" w14:paraId="000000E0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Las etiquetas indican categorías o disciplinas.</w:t>
      </w:r>
    </w:p>
    <w:p w:rsidR="00000000" w:rsidDel="00000000" w:rsidP="00000000" w:rsidRDefault="00000000" w:rsidRPr="00000000" w14:paraId="000000E1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Utilizan Franie SemiBold a 13–14px.</w:t>
      </w:r>
    </w:p>
    <w:p w:rsidR="00000000" w:rsidDel="00000000" w:rsidP="00000000" w:rsidRDefault="00000000" w:rsidRPr="00000000" w14:paraId="000000E2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Pueden utilizar formato de píldora, aunque también pueden aparecer únicamente como texto pequeño en mayúsculas o acompañado por una línea.</w:t>
      </w:r>
    </w:p>
    <w:p w:rsidR="00000000" w:rsidDel="00000000" w:rsidP="00000000" w:rsidRDefault="00000000" w:rsidRPr="00000000" w14:paraId="000000E3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No todas las categorías deben estar encerradas en una forma.</w:t>
      </w:r>
    </w:p>
    <w:p w:rsidR="00000000" w:rsidDel="00000000" w:rsidP="00000000" w:rsidRDefault="00000000" w:rsidRPr="00000000" w14:paraId="000000E4">
      <w:pPr>
        <w:pStyle w:val="Heading3"/>
        <w:keepNext w:val="0"/>
        <w:keepLines w:val="0"/>
        <w:spacing w:before="280" w:lineRule="auto"/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</w:rPr>
      </w:pPr>
      <w:bookmarkStart w:colFirst="0" w:colLast="0" w:name="_irmeln3endy" w:id="31"/>
      <w:bookmarkEnd w:id="31"/>
      <w:r w:rsidDel="00000000" w:rsidR="00000000" w:rsidRPr="00000000"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  <w:rtl w:val="0"/>
        </w:rPr>
        <w:t xml:space="preserve">Marquesinas</w:t>
      </w:r>
    </w:p>
    <w:p w:rsidR="00000000" w:rsidDel="00000000" w:rsidP="00000000" w:rsidRDefault="00000000" w:rsidRPr="00000000" w14:paraId="000000E5">
      <w:pPr>
        <w:spacing w:after="240" w:before="240" w:lineRule="auto"/>
        <w:rPr>
          <w:rFonts w:ascii="Lexend Light" w:cs="Lexend Light" w:eastAsia="Lexend Light" w:hAnsi="Lexend Light"/>
        </w:rPr>
      </w:pPr>
      <w:r>
        <w:t>La marquesina utiliza texto repetitivo y movimiento horizontal como transición antes de Contact.</w:t>
      </w:r>
    </w:p>
    <w:p w:rsidR="00000000" w:rsidDel="00000000" w:rsidP="00000000" w:rsidRDefault="00000000" w:rsidRPr="00000000" w14:paraId="000000E6">
      <w:pPr>
        <w:spacing w:after="240" w:before="240" w:lineRule="auto"/>
        <w:rPr>
          <w:rFonts w:ascii="Lexend Light" w:cs="Lexend Light" w:eastAsia="Lexend Light" w:hAnsi="Lexend Light"/>
        </w:rPr>
      </w:pPr>
      <w:r>
        <w:t>Incluye tres frases:</w:t>
      </w:r>
    </w:p>
    <w:p w:rsidR="00000000" w:rsidDel="00000000" w:rsidP="00000000" w:rsidRDefault="00000000" w:rsidRPr="00000000" w14:paraId="000000E7">
      <w:pPr>
        <w:numPr>
          <w:ilvl w:val="0"/>
          <w:numId w:val="14"/>
        </w:numPr>
        <w:spacing w:after="0" w:afterAutospacing="0" w:before="240" w:lineRule="auto"/>
        <w:ind w:left="720" w:hanging="360"/>
        <w:rPr>
          <w:rFonts w:ascii="Lexend Light" w:cs="Lexend Light" w:eastAsia="Lexend Light" w:hAnsi="Lexend Light"/>
        </w:rPr>
      </w:pPr>
      <w:r>
        <w:t>MAKE IT BOLD.</w:t>
      </w:r>
    </w:p>
    <w:p w:rsidR="00000000" w:rsidDel="00000000" w:rsidP="00000000" w:rsidRDefault="00000000" w:rsidRPr="00000000" w14:paraId="000000E8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>
        <w:t>MAKE IT MOVE.</w:t>
      </w:r>
    </w:p>
    <w:p w:rsidR="00000000" w:rsidDel="00000000" w:rsidP="00000000" w:rsidRDefault="00000000" w:rsidRPr="00000000" w14:paraId="000000E9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>
        <w:t>MAKE IT YOURS.</w:t>
      </w:r>
    </w:p>
    <w:p w:rsidR="00000000" w:rsidDel="00000000" w:rsidP="00000000" w:rsidRDefault="00000000" w:rsidRPr="00000000" w14:paraId="000000EA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>
        <w:t>Las frases alternan mayúsculas, minúsculas y pesos de Franie.</w:t>
      </w:r>
    </w:p>
    <w:p w:rsidR="00000000" w:rsidDel="00000000" w:rsidP="00000000" w:rsidRDefault="00000000" w:rsidRPr="00000000" w14:paraId="000000EB">
      <w:pPr>
        <w:numPr>
          <w:ilvl w:val="0"/>
          <w:numId w:val="14"/>
        </w:numPr>
        <w:spacing w:after="240" w:before="0" w:beforeAutospacing="0" w:lineRule="auto"/>
        <w:ind w:left="720" w:hanging="360"/>
        <w:rPr>
          <w:rFonts w:ascii="Lexend Light" w:cs="Lexend Light" w:eastAsia="Lexend Light" w:hAnsi="Lexend Light"/>
        </w:rPr>
      </w:pPr>
      <w:r>
        <w:t>El movimiento es continuo, decorativo y no contiene información esencial.</w:t>
      </w:r>
    </w:p>
    <w:p w:rsidR="00000000" w:rsidDel="00000000" w:rsidP="00000000" w:rsidRDefault="00000000" w:rsidRPr="00000000" w14:paraId="000000EC">
      <w:pPr>
        <w:spacing w:after="240" w:before="240" w:lineRule="auto"/>
        <w:rPr>
          <w:rFonts w:ascii="Lexend Light" w:cs="Lexend Light" w:eastAsia="Lexend Light" w:hAnsi="Lexend Light"/>
        </w:rPr>
      </w:pPr>
      <w:r>
        <w:t>Se utiliza Franie Bold y Franie Regular.</w:t>
      </w:r>
    </w:p>
    <w:p w:rsidR="00000000" w:rsidDel="00000000" w:rsidP="00000000" w:rsidRDefault="00000000" w:rsidRPr="00000000" w14:paraId="000000ED">
      <w:pPr>
        <w:spacing w:after="240" w:before="240" w:lineRule="auto"/>
        <w:rPr>
          <w:rFonts w:ascii="Lexend Light" w:cs="Lexend Light" w:eastAsia="Lexend Light" w:hAnsi="Lexend Light"/>
        </w:rPr>
      </w:pPr>
      <w:r>
        <w:t>Aparece una sola vez como transición entre Illustration y Contact.</w:t>
      </w:r>
    </w:p>
    <w:p w:rsidR="00000000" w:rsidDel="00000000" w:rsidP="00000000" w:rsidRDefault="00000000" w:rsidRPr="00000000" w14:paraId="000000EE">
      <w:pPr>
        <w:pStyle w:val="Heading3"/>
        <w:keepNext w:val="0"/>
        <w:keepLines w:val="0"/>
        <w:spacing w:before="280" w:lineRule="auto"/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</w:rPr>
      </w:pPr>
      <w:r>
        <w:t>Lightbox y bloques de proyecto</w:t>
      </w:r>
    </w:p>
    <w:p w:rsidR="00000000" w:rsidDel="00000000" w:rsidP="00000000" w:rsidRDefault="00000000" w:rsidRPr="00000000" w14:paraId="000000EF">
      <w:pPr>
        <w:spacing w:after="240" w:before="240" w:lineRule="auto"/>
        <w:rPr>
          <w:rFonts w:ascii="Lexend Light" w:cs="Lexend Light" w:eastAsia="Lexend Light" w:hAnsi="Lexend Light"/>
        </w:rPr>
      </w:pPr>
      <w:r>
        <w:t>No existen páginas individuales de proyecto. Brand, Motion e Illustration permanecen dentro de la misma landing.</w:t>
      </w:r>
    </w:p>
    <w:p w:rsidR="00000000" w:rsidDel="00000000" w:rsidP="00000000" w:rsidRDefault="00000000" w:rsidRPr="00000000" w14:paraId="000000F0">
      <w:pPr>
        <w:spacing w:after="240" w:before="240" w:lineRule="auto"/>
        <w:rPr>
          <w:rFonts w:ascii="Lexend Light" w:cs="Lexend Light" w:eastAsia="Lexend Light" w:hAnsi="Lexend Light"/>
        </w:rPr>
      </w:pPr>
      <w:r>
        <w:t>Los bloques de Brand y Motion incluyen:</w:t>
      </w:r>
    </w:p>
    <w:p w:rsidR="00000000" w:rsidDel="00000000" w:rsidP="00000000" w:rsidRDefault="00000000" w:rsidRPr="00000000" w14:paraId="000000F1">
      <w:pPr>
        <w:numPr>
          <w:ilvl w:val="0"/>
          <w:numId w:val="17"/>
        </w:numPr>
        <w:spacing w:after="0" w:afterAutospacing="0" w:before="24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Nombre del proyecto.</w:t>
      </w:r>
    </w:p>
    <w:p w:rsidR="00000000" w:rsidDel="00000000" w:rsidP="00000000" w:rsidRDefault="00000000" w:rsidRPr="00000000" w14:paraId="000000F2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Categoría.</w:t>
      </w:r>
    </w:p>
    <w:p w:rsidR="00000000" w:rsidDel="00000000" w:rsidP="00000000" w:rsidRDefault="00000000" w:rsidRPr="00000000" w14:paraId="000000F3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Año.</w:t>
      </w:r>
    </w:p>
    <w:p w:rsidR="00000000" w:rsidDel="00000000" w:rsidP="00000000" w:rsidRDefault="00000000" w:rsidRPr="00000000" w14:paraId="000000F4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Rol.</w:t>
      </w:r>
    </w:p>
    <w:p w:rsidR="00000000" w:rsidDel="00000000" w:rsidP="00000000" w:rsidRDefault="00000000" w:rsidRPr="00000000" w14:paraId="000000F5">
      <w:pPr>
        <w:numPr>
          <w:ilvl w:val="0"/>
          <w:numId w:val="17"/>
        </w:numPr>
        <w:spacing w:after="240" w:before="0" w:beforeAutospacing="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Breve descripción.</w:t>
      </w:r>
    </w:p>
    <w:p w:rsidR="00000000" w:rsidDel="00000000" w:rsidP="00000000" w:rsidRDefault="00000000" w:rsidRPr="00000000" w14:paraId="000000F6">
      <w:pPr>
        <w:spacing w:after="240" w:before="240" w:lineRule="auto"/>
        <w:rPr>
          <w:rFonts w:ascii="Lexend Light" w:cs="Lexend Light" w:eastAsia="Lexend Light" w:hAnsi="Lexend Light"/>
        </w:rPr>
      </w:pPr>
      <w:r>
        <w:t>El contenido visual se presenta mediante galerías, videos, mockups y piezas finales.</w:t>
      </w:r>
    </w:p>
    <w:p w:rsidR="00000000" w:rsidDel="00000000" w:rsidP="00000000" w:rsidRDefault="00000000" w:rsidRPr="00000000" w14:paraId="000000F7">
      <w:pPr>
        <w:spacing w:after="240" w:before="240" w:lineRule="auto"/>
        <w:rPr>
          <w:rFonts w:ascii="Lexend Light" w:cs="Lexend Light" w:eastAsia="Lexend Light" w:hAnsi="Lexend Light"/>
        </w:rPr>
      </w:pPr>
      <w:r>
        <w:t>Las descripciones se mantienen breves y con un ancho controlado para conservar legibilidad.</w:t>
      </w:r>
    </w:p>
    <w:p w:rsidR="00000000" w:rsidDel="00000000" w:rsidP="00000000" w:rsidRDefault="00000000" w:rsidRPr="00000000" w14:paraId="000000F8">
      <w:pPr>
        <w:spacing w:after="240" w:before="240" w:lineRule="auto"/>
        <w:rPr>
          <w:rFonts w:ascii="Lexend Light" w:cs="Lexend Light" w:eastAsia="Lexend Light" w:hAnsi="Lexend Light"/>
        </w:rPr>
      </w:pPr>
      <w:r>
        <w:t>Las imágenes de Brand e Illustration pueden abrirse en un lightbox con botones anterior, siguiente y cerrar, además de navegación por teclado.</w:t>
      </w:r>
    </w:p>
    <w:p w:rsidR="00000000" w:rsidDel="00000000" w:rsidP="00000000" w:rsidRDefault="00000000" w:rsidRPr="00000000" w14:paraId="000000F9">
      <w:pPr>
        <w:pStyle w:val="Heading3"/>
        <w:keepNext w:val="0"/>
        <w:keepLines w:val="0"/>
        <w:spacing w:before="280" w:lineRule="auto"/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</w:rPr>
      </w:pPr>
      <w:bookmarkStart w:colFirst="0" w:colLast="0" w:name="_2hgbdol6me2b" w:id="33"/>
      <w:bookmarkEnd w:id="33"/>
      <w:r w:rsidDel="00000000" w:rsidR="00000000" w:rsidRPr="00000000"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  <w:rtl w:val="0"/>
        </w:rPr>
        <w:t xml:space="preserve">About</w:t>
      </w:r>
    </w:p>
    <w:p w:rsidR="00000000" w:rsidDel="00000000" w:rsidP="00000000" w:rsidRDefault="00000000" w:rsidRPr="00000000" w14:paraId="000000FA">
      <w:pPr>
        <w:spacing w:after="240" w:before="240" w:lineRule="auto"/>
        <w:rPr>
          <w:rFonts w:ascii="Lexend Light" w:cs="Lexend Light" w:eastAsia="Lexend Light" w:hAnsi="Lexend Light"/>
        </w:rPr>
      </w:pPr>
      <w:r>
        <w:t>About combina un título en ITTrivane con etiquetas, fotografía personal y una tarjeta azul de texto en Franie.</w:t>
      </w:r>
    </w:p>
    <w:p w:rsidR="00000000" w:rsidDel="00000000" w:rsidP="00000000" w:rsidRDefault="00000000" w:rsidRPr="00000000" w14:paraId="000000FB">
      <w:pPr>
        <w:spacing w:after="240" w:before="240" w:lineRule="auto"/>
        <w:rPr>
          <w:rFonts w:ascii="Lexend Light" w:cs="Lexend Light" w:eastAsia="Lexend Light" w:hAnsi="Lexend Light"/>
        </w:rPr>
      </w:pPr>
      <w:r>
        <w:t>Incluye una presentación breve, formación, áreas de trabajo y el CTA “Escríbeme”. Después aparece una sección independiente de Software.</w:t>
      </w:r>
    </w:p>
    <w:p w:rsidR="00000000" w:rsidDel="00000000" w:rsidP="00000000" w:rsidRDefault="00000000" w:rsidRPr="00000000" w14:paraId="000000FC">
      <w:pPr>
        <w:spacing w:after="240" w:before="240" w:lineRule="auto"/>
        <w:rPr>
          <w:rFonts w:ascii="Lexend Light" w:cs="Lexend Light" w:eastAsia="Lexend Light" w:hAnsi="Lexend Light"/>
        </w:rPr>
      </w:pPr>
      <w:r>
        <w:t>La información se organiza en una composición de dos columnas y pasa a una columna en móvil.</w:t>
      </w:r>
    </w:p>
    <w:p w:rsidR="00000000" w:rsidDel="00000000" w:rsidP="00000000" w:rsidRDefault="00000000" w:rsidRPr="00000000" w14:paraId="000000FD">
      <w:pPr>
        <w:pStyle w:val="Heading3"/>
        <w:keepNext w:val="0"/>
        <w:keepLines w:val="0"/>
        <w:spacing w:before="280" w:lineRule="auto"/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</w:rPr>
      </w:pPr>
      <w:bookmarkStart w:colFirst="0" w:colLast="0" w:name="_yeeogh3uadq" w:id="34"/>
      <w:bookmarkEnd w:id="34"/>
      <w:r w:rsidDel="00000000" w:rsidR="00000000" w:rsidRPr="00000000"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  <w:rtl w:val="0"/>
        </w:rPr>
        <w:t xml:space="preserve">Contacto</w:t>
      </w:r>
    </w:p>
    <w:p w:rsidR="00000000" w:rsidDel="00000000" w:rsidP="00000000" w:rsidRDefault="00000000" w:rsidRPr="00000000" w14:paraId="000000FE">
      <w:pPr>
        <w:spacing w:after="240" w:before="240" w:lineRule="auto"/>
        <w:rPr>
          <w:rFonts w:ascii="Lexend Light" w:cs="Lexend Light" w:eastAsia="Lexend Light" w:hAnsi="Lexend Light"/>
        </w:rPr>
      </w:pPr>
      <w:r>
        <w:t>La última sección funciona como un cierre visual claro sobre fondo beige.</w:t>
      </w:r>
    </w:p>
    <w:p w:rsidR="00000000" w:rsidDel="00000000" w:rsidP="00000000" w:rsidRDefault="00000000" w:rsidRPr="00000000" w14:paraId="000000FF">
      <w:pPr>
        <w:spacing w:after="240" w:before="240" w:lineRule="auto"/>
        <w:rPr>
          <w:rFonts w:ascii="Lexend Light" w:cs="Lexend Light" w:eastAsia="Lexend Light" w:hAnsi="Lexend Light"/>
        </w:rPr>
      </w:pPr>
      <w:r>
        <w:t>Combina una ilustración personal, el título “Contacto”, un mensaje breve y cuatro enlaces sociales circulares.</w:t>
      </w:r>
    </w:p>
    <w:p w:rsidR="00000000" w:rsidDel="00000000" w:rsidP="00000000" w:rsidRDefault="00000000" w:rsidRPr="00000000" w14:paraId="00000100">
      <w:pPr>
        <w:spacing w:after="240" w:before="240" w:lineRule="auto"/>
        <w:rPr>
          <w:rFonts w:ascii="Lexend Light" w:cs="Lexend Light" w:eastAsia="Lexend Light" w:hAnsi="Lexend Light"/>
        </w:rPr>
      </w:pPr>
      <w:r>
        <w:t>La llamada a la acción es directa y no utiliza formulario.</w:t>
      </w:r>
    </w:p>
    <w:p w:rsidR="00000000" w:rsidDel="00000000" w:rsidP="00000000" w:rsidRDefault="00000000" w:rsidRPr="00000000" w14:paraId="00000101">
      <w:pPr>
        <w:spacing w:after="240" w:before="240" w:lineRule="auto"/>
        <w:rPr>
          <w:rFonts w:ascii="Lexend Light" w:cs="Lexend Light" w:eastAsia="Lexend Light" w:hAnsi="Lexend Light"/>
        </w:rPr>
      </w:pPr>
      <w:r>
        <w:t>Correo, LinkedIn, Instagram y Behance aparecen como iconos circulares interactivos.</w:t>
      </w:r>
    </w:p>
    <w:p w:rsidR="00000000" w:rsidDel="00000000" w:rsidP="00000000" w:rsidRDefault="00000000" w:rsidRPr="00000000" w14:paraId="00000102">
      <w:pPr>
        <w:spacing w:after="240" w:before="240" w:lineRule="auto"/>
        <w:rPr>
          <w:rFonts w:ascii="Lexend Light" w:cs="Lexend Light" w:eastAsia="Lexend Light" w:hAnsi="Lexend Light"/>
        </w:rPr>
      </w:pPr>
      <w:r>
        <w:t>El footer incluye “Luu García”, los seis enlaces de navegación, el isotipo y “© 2026 Luu García”.</w:t>
      </w:r>
    </w:p>
    <w:p w:rsidR="00000000" w:rsidDel="00000000" w:rsidP="00000000" w:rsidRDefault="00000000" w:rsidRPr="00000000" w14:paraId="00000103">
      <w:pPr>
        <w:rPr>
          <w:rFonts w:ascii="Lexend Light" w:cs="Lexend Light" w:eastAsia="Lexend Light" w:hAnsi="Lexend Light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3"/>
      </w:pPr>
      <w:r>
        <w:t>Animaciones e interacción</w:t>
      </w:r>
    </w:p>
    <w:p w:rsidR="00000000" w:rsidDel="00000000" w:rsidP="00000000" w:rsidRDefault="00000000" w:rsidRPr="00000000" w14:paraId="00000104">
      <w:pPr/>
      <w:r>
        <w:t>Los elementos aparecen mediante transiciones breves de opacidad y desplazamiento.</w:t>
      </w:r>
    </w:p>
    <w:p w:rsidR="00000000" w:rsidDel="00000000" w:rsidP="00000000" w:rsidRDefault="00000000" w:rsidRPr="00000000" w14:paraId="00000104">
      <w:pPr/>
      <w:r>
        <w:t>Algunos títulos revelan un bloque rosa animado detrás del texto.</w:t>
      </w:r>
    </w:p>
    <w:p w:rsidR="00000000" w:rsidDel="00000000" w:rsidP="00000000" w:rsidRDefault="00000000" w:rsidRPr="00000000" w14:paraId="00000104">
      <w:pPr/>
      <w:r>
        <w:t>Las tarjetas, imágenes, botones y enlaces responden con color, escala o desplazamiento.</w:t>
      </w:r>
    </w:p>
    <w:p w:rsidR="00000000" w:rsidDel="00000000" w:rsidP="00000000" w:rsidRDefault="00000000" w:rsidRPr="00000000" w14:paraId="00000104">
      <w:pPr/>
      <w:r>
        <w:t>El lightbox bloquea temporalmente el scroll, permite navegación anterior y siguiente y se cierra sin cambiar de página.</w:t>
      </w:r>
    </w:p>
    <w:p w:rsidR="00000000" w:rsidDel="00000000" w:rsidP="00000000" w:rsidRDefault="00000000" w:rsidRPr="00000000" w14:paraId="00000104">
      <w:pPr/>
      <w:r>
        <w:t>El movimiento nunca contiene información indispensable y respeta la preferencia de movimiento reducido.</w:t>
      </w:r>
    </w:p>
    <w:p w:rsidR="00000000" w:rsidDel="00000000" w:rsidP="00000000" w:rsidRDefault="00000000" w:rsidRPr="00000000" w14:paraId="00000104">
      <w:pPr>
        <w:pStyle w:val="Heading2"/>
        <w:keepNext w:val="0"/>
        <w:keepLines w:val="0"/>
        <w:spacing w:after="80" w:lineRule="auto"/>
        <w:rPr>
          <w:rFonts w:ascii="Lexend Light" w:cs="Lexend Light" w:eastAsia="Lexend Light" w:hAnsi="Lexend Light"/>
          <w:b w:val="1"/>
          <w:bCs w:val="1"/>
          <w:sz w:val="34"/>
          <w:szCs w:val="34"/>
        </w:rPr>
      </w:pPr>
      <w:bookmarkStart w:colFirst="0" w:colLast="0" w:name="_j8j6uh9yol0m" w:id="35"/>
      <w:bookmarkEnd w:id="35"/>
      <w:r w:rsidDel="00000000" w:rsidR="00000000" w:rsidRPr="00000000">
        <w:rPr>
          <w:rFonts w:ascii="Lexend Light" w:cs="Lexend Light" w:eastAsia="Lexend Light" w:hAnsi="Lexend Light"/>
          <w:b w:val="1"/>
          <w:bCs w:val="1"/>
          <w:sz w:val="34"/>
          <w:szCs w:val="34"/>
          <w:rtl w:val="0"/>
        </w:rPr>
        <w:t xml:space="preserve">8 · Reglas</w:t>
      </w:r>
    </w:p>
    <w:p w:rsidR="00000000" w:rsidDel="00000000" w:rsidP="00000000" w:rsidRDefault="00000000" w:rsidRPr="00000000" w14:paraId="00000105">
      <w:pPr>
        <w:pStyle w:val="Heading3"/>
        <w:keepNext w:val="0"/>
        <w:keepLines w:val="0"/>
        <w:spacing w:before="280" w:lineRule="auto"/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</w:rPr>
      </w:pPr>
      <w:bookmarkStart w:colFirst="0" w:colLast="0" w:name="_fcyj9rsttk5a" w:id="36"/>
      <w:bookmarkEnd w:id="36"/>
      <w:r w:rsidDel="00000000" w:rsidR="00000000" w:rsidRPr="00000000"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  <w:rtl w:val="0"/>
        </w:rPr>
        <w:t xml:space="preserve">Sí</w:t>
      </w:r>
    </w:p>
    <w:p w:rsidR="00000000" w:rsidDel="00000000" w:rsidP="00000000" w:rsidRDefault="00000000" w:rsidRPr="00000000" w14:paraId="00000106">
      <w:pPr>
        <w:numPr>
          <w:ilvl w:val="0"/>
          <w:numId w:val="16"/>
        </w:numPr>
        <w:spacing w:after="0" w:afterAutospacing="0" w:before="240" w:lineRule="auto"/>
        <w:ind w:left="720" w:hanging="360"/>
        <w:rPr>
          <w:rFonts w:ascii="Lexend Light" w:cs="Lexend Light" w:eastAsia="Lexend Light" w:hAnsi="Lexend Light"/>
        </w:rPr>
      </w:pPr>
      <w:r>
        <w:t>Usa ITTrivane para títulos de secciones y proyectos.</w:t>
      </w:r>
    </w:p>
    <w:p w:rsidR="00000000" w:rsidDel="00000000" w:rsidP="00000000" w:rsidRDefault="00000000" w:rsidRPr="00000000" w14:paraId="00000107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>
        <w:t>Usa Franie para el hero, el contenido funcional y las composiciones editoriales de apoyo.</w:t>
      </w:r>
    </w:p>
    <w:p w:rsidR="00000000" w:rsidDel="00000000" w:rsidP="00000000" w:rsidRDefault="00000000" w:rsidRPr="00000000" w14:paraId="00000108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Mantén beige y negro como estructura principal.</w:t>
      </w:r>
    </w:p>
    <w:p w:rsidR="00000000" w:rsidDel="00000000" w:rsidP="00000000" w:rsidRDefault="00000000" w:rsidRPr="00000000" w14:paraId="00000109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Utiliza rosa, azul y naranja como colores protagonistas en momentos específicos.</w:t>
      </w:r>
    </w:p>
    <w:p w:rsidR="00000000" w:rsidDel="00000000" w:rsidP="00000000" w:rsidRDefault="00000000" w:rsidRPr="00000000" w14:paraId="0000010A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Cambia el ritmo entre secciones.</w:t>
      </w:r>
    </w:p>
    <w:p w:rsidR="00000000" w:rsidDel="00000000" w:rsidP="00000000" w:rsidRDefault="00000000" w:rsidRPr="00000000" w14:paraId="0000010B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Usa imágenes de gran tamaño.</w:t>
      </w:r>
    </w:p>
    <w:p w:rsidR="00000000" w:rsidDel="00000000" w:rsidP="00000000" w:rsidRDefault="00000000" w:rsidRPr="00000000" w14:paraId="0000010C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>
        <w:t>Mantén una estructura consistente dentro de cada categoría y cambia el ritmo entre áreas.</w:t>
      </w:r>
    </w:p>
    <w:p w:rsidR="00000000" w:rsidDel="00000000" w:rsidP="00000000" w:rsidRDefault="00000000" w:rsidRPr="00000000" w14:paraId="0000010D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Utiliza contrastes fuertes de escala.</w:t>
      </w:r>
    </w:p>
    <w:p w:rsidR="00000000" w:rsidDel="00000000" w:rsidP="00000000" w:rsidRDefault="00000000" w:rsidRPr="00000000" w14:paraId="0000010E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Deja espacio vacío de manera intencional.</w:t>
      </w:r>
    </w:p>
    <w:p w:rsidR="00000000" w:rsidDel="00000000" w:rsidP="00000000" w:rsidRDefault="00000000" w:rsidRPr="00000000" w14:paraId="0000010F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Usa fondos completos para separar secciones.</w:t>
      </w:r>
    </w:p>
    <w:p w:rsidR="00000000" w:rsidDel="00000000" w:rsidP="00000000" w:rsidRDefault="00000000" w:rsidRPr="00000000" w14:paraId="00000110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Utiliza numeraciones y listados como recursos editoriales.</w:t>
      </w:r>
    </w:p>
    <w:p w:rsidR="00000000" w:rsidDel="00000000" w:rsidP="00000000" w:rsidRDefault="00000000" w:rsidRPr="00000000" w14:paraId="00000111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Mantén la navegación sencilla.</w:t>
      </w:r>
    </w:p>
    <w:p w:rsidR="00000000" w:rsidDel="00000000" w:rsidP="00000000" w:rsidRDefault="00000000" w:rsidRPr="00000000" w14:paraId="00000112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Utiliza movimiento breve y funcional.</w:t>
      </w:r>
    </w:p>
    <w:p w:rsidR="00000000" w:rsidDel="00000000" w:rsidP="00000000" w:rsidRDefault="00000000" w:rsidRPr="00000000" w14:paraId="00000113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Mantén una idea visual dominante por sección.</w:t>
      </w:r>
    </w:p>
    <w:p w:rsidR="00000000" w:rsidDel="00000000" w:rsidP="00000000" w:rsidRDefault="00000000" w:rsidRPr="00000000" w14:paraId="00000114">
      <w:pPr>
        <w:numPr>
          <w:ilvl w:val="0"/>
          <w:numId w:val="16"/>
        </w:numPr>
        <w:spacing w:after="240" w:before="0" w:beforeAutospacing="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Prioriza siempre el contenido del portafolio.</w:t>
      </w:r>
    </w:p>
    <w:p w:rsidR="00000000" w:rsidDel="00000000" w:rsidP="00000000" w:rsidRDefault="00000000" w:rsidRPr="00000000" w14:paraId="00000115">
      <w:pPr>
        <w:pStyle w:val="Heading3"/>
        <w:keepNext w:val="0"/>
        <w:keepLines w:val="0"/>
        <w:spacing w:before="280" w:lineRule="auto"/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</w:rPr>
      </w:pPr>
      <w:bookmarkStart w:colFirst="0" w:colLast="0" w:name="_k8ydxbyx3s0f" w:id="37"/>
      <w:bookmarkEnd w:id="37"/>
      <w:r w:rsidDel="00000000" w:rsidR="00000000" w:rsidRPr="00000000"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  <w:rtl w:val="0"/>
        </w:rPr>
        <w:t xml:space="preserve">No</w:t>
      </w:r>
    </w:p>
    <w:p w:rsidR="00000000" w:rsidDel="00000000" w:rsidP="00000000" w:rsidRDefault="00000000" w:rsidRPr="00000000" w14:paraId="00000116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No superpongas grandes cuadros o contenedores.</w:t>
      </w:r>
    </w:p>
    <w:p w:rsidR="00000000" w:rsidDel="00000000" w:rsidP="00000000" w:rsidRDefault="00000000" w:rsidRPr="00000000" w14:paraId="00000117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No hagas que una sección invada accidentalmente a la siguiente.</w:t>
      </w:r>
    </w:p>
    <w:p w:rsidR="00000000" w:rsidDel="00000000" w:rsidP="00000000" w:rsidRDefault="00000000" w:rsidRPr="00000000" w14:paraId="00000118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No utilices márgenes negativos para crear superposiciones estructurales.</w:t>
      </w:r>
    </w:p>
    <w:p w:rsidR="00000000" w:rsidDel="00000000" w:rsidP="00000000" w:rsidRDefault="00000000" w:rsidRPr="00000000" w14:paraId="00000119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>
        <w:t>No conviertas toda la landing en una única retícula repetida.</w:t>
      </w:r>
    </w:p>
    <w:p w:rsidR="00000000" w:rsidDel="00000000" w:rsidP="00000000" w:rsidRDefault="00000000" w:rsidRPr="00000000" w14:paraId="0000011A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No encierres cada elemento dentro de un rectángulo.</w:t>
      </w:r>
    </w:p>
    <w:p w:rsidR="00000000" w:rsidDel="00000000" w:rsidP="00000000" w:rsidRDefault="00000000" w:rsidRPr="00000000" w14:paraId="0000011B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No utilices los tres colores vibrantes con la misma intensidad al mismo tiempo.</w:t>
      </w:r>
    </w:p>
    <w:p w:rsidR="00000000" w:rsidDel="00000000" w:rsidP="00000000" w:rsidRDefault="00000000" w:rsidRPr="00000000" w14:paraId="0000011C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No llenes todos los espacios disponibles.</w:t>
      </w:r>
    </w:p>
    <w:p w:rsidR="00000000" w:rsidDel="00000000" w:rsidP="00000000" w:rsidRDefault="00000000" w:rsidRPr="00000000" w14:paraId="0000011D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No utilices efectos únicamente para hacer la página parecer experimental.</w:t>
      </w:r>
    </w:p>
    <w:p w:rsidR="00000000" w:rsidDel="00000000" w:rsidP="00000000" w:rsidRDefault="00000000" w:rsidRPr="00000000" w14:paraId="0000011E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No uses sombras pesadas.</w:t>
      </w:r>
    </w:p>
    <w:p w:rsidR="00000000" w:rsidDel="00000000" w:rsidP="00000000" w:rsidRDefault="00000000" w:rsidRPr="00000000" w14:paraId="0000011F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>
        <w:t>No utilices radios fuera del sistema de 24px, 32px, 999px y 50%.</w:t>
      </w:r>
    </w:p>
    <w:p w:rsidR="00000000" w:rsidDel="00000000" w:rsidP="00000000" w:rsidRDefault="00000000" w:rsidRPr="00000000" w14:paraId="00000120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>
        <w:t>No uses ITTrivane en textos largos.</w:t>
      </w:r>
    </w:p>
    <w:p w:rsidR="00000000" w:rsidDel="00000000" w:rsidP="00000000" w:rsidRDefault="00000000" w:rsidRPr="00000000" w14:paraId="00000121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>
        <w:t>No incorpores pesos de Franie que no tengan una función definida.</w:t>
      </w:r>
    </w:p>
    <w:p w:rsidR="00000000" w:rsidDel="00000000" w:rsidP="00000000" w:rsidRDefault="00000000" w:rsidRPr="00000000" w14:paraId="00000122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No sacrifiques legibilidad por una composición llamativa.</w:t>
      </w:r>
    </w:p>
    <w:p w:rsidR="00000000" w:rsidDel="00000000" w:rsidP="00000000" w:rsidRDefault="00000000" w:rsidRPr="00000000" w14:paraId="00000123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No permitas que los elementos decorativos compitan con los proyectos.</w:t>
      </w:r>
    </w:p>
    <w:p w:rsidR="00000000" w:rsidDel="00000000" w:rsidP="00000000" w:rsidRDefault="00000000" w:rsidRPr="00000000" w14:paraId="00000124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No escondas información o navegación esencial detrás de interacciones difíciles de descubrir.</w:t>
      </w:r>
    </w:p>
    <w:p w:rsidR="00000000" w:rsidDel="00000000" w:rsidP="00000000" w:rsidRDefault="00000000" w:rsidRPr="00000000" w14:paraId="00000125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No repitas exactamente la misma composición en todas las secciones.</w:t>
      </w:r>
    </w:p>
    <w:p w:rsidR="00000000" w:rsidDel="00000000" w:rsidP="00000000" w:rsidRDefault="00000000" w:rsidRPr="00000000" w14:paraId="00000126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La regla general es: </w:t>
      </w:r>
      <w:r w:rsidDel="00000000" w:rsidR="00000000" w:rsidRPr="00000000">
        <w:rPr>
          <w:rFonts w:ascii="Lexend Light" w:cs="Lexend Light" w:eastAsia="Lexend Light" w:hAnsi="Lexend Light"/>
          <w:b w:val="1"/>
          <w:bCs w:val="1"/>
          <w:rtl w:val="0"/>
        </w:rPr>
        <w:t xml:space="preserve">la experimentación debe sentirse intencional, no accidental</w:t>
      </w: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.</w:t>
      </w:r>
    </w:p>
    <w:p w:rsidR="00000000" w:rsidDel="00000000" w:rsidP="00000000" w:rsidRDefault="00000000" w:rsidRPr="00000000" w14:paraId="00000127">
      <w:pPr>
        <w:rPr>
          <w:rFonts w:ascii="Lexend Light" w:cs="Lexend Light" w:eastAsia="Lexend Light" w:hAnsi="Lexend Light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2"/>
        <w:keepNext w:val="0"/>
        <w:keepLines w:val="0"/>
        <w:spacing w:after="80" w:lineRule="auto"/>
        <w:rPr>
          <w:rFonts w:ascii="Lexend Light" w:cs="Lexend Light" w:eastAsia="Lexend Light" w:hAnsi="Lexend Light"/>
          <w:b w:val="1"/>
          <w:bCs w:val="1"/>
          <w:sz w:val="34"/>
          <w:szCs w:val="34"/>
        </w:rPr>
      </w:pPr>
      <w:bookmarkStart w:colFirst="0" w:colLast="0" w:name="_ciu8n9k1mvd7" w:id="38"/>
      <w:bookmarkEnd w:id="38"/>
      <w:r w:rsidDel="00000000" w:rsidR="00000000" w:rsidRPr="00000000">
        <w:rPr>
          <w:rFonts w:ascii="Lexend Light" w:cs="Lexend Light" w:eastAsia="Lexend Light" w:hAnsi="Lexend Light"/>
          <w:b w:val="1"/>
          <w:bCs w:val="1"/>
          <w:sz w:val="34"/>
          <w:szCs w:val="34"/>
          <w:rtl w:val="0"/>
        </w:rPr>
        <w:t xml:space="preserve">9 · Comportamiento responsivo</w:t>
      </w:r>
    </w:p>
    <w:p w:rsidR="00000000" w:rsidDel="00000000" w:rsidP="00000000" w:rsidRDefault="00000000" w:rsidRPr="00000000" w14:paraId="00000129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El diseño mantiene su personalidad experimental en todos los tamaños, pero la complejidad de las composiciones disminuye progresivamente en pantallas pequeñas.</w:t>
      </w:r>
    </w:p>
    <w:p w:rsidR="00000000" w:rsidDel="00000000" w:rsidP="00000000" w:rsidRDefault="00000000" w:rsidRPr="00000000" w14:paraId="0000012A">
      <w:pPr>
        <w:pStyle w:val="Heading3"/>
        <w:keepNext w:val="0"/>
        <w:keepLines w:val="0"/>
        <w:spacing w:before="280" w:lineRule="auto"/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</w:rPr>
      </w:pPr>
      <w:bookmarkStart w:colFirst="0" w:colLast="0" w:name="_lugv30lyo978" w:id="39"/>
      <w:bookmarkEnd w:id="39"/>
      <w:r w:rsidDel="00000000" w:rsidR="00000000" w:rsidRPr="00000000"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  <w:rtl w:val="0"/>
        </w:rPr>
        <w:t xml:space="preserve">Móvil — 320 a 599px</w:t>
      </w:r>
    </w:p>
    <w:p w:rsidR="00000000" w:rsidDel="00000000" w:rsidP="00000000" w:rsidRDefault="00000000" w:rsidRPr="00000000" w14:paraId="0000012B">
      <w:pPr>
        <w:spacing w:after="240" w:before="240" w:lineRule="auto"/>
        <w:rPr>
          <w:rFonts w:ascii="Lexend Light" w:cs="Lexend Light" w:eastAsia="Lexend Light" w:hAnsi="Lexend Light"/>
        </w:rPr>
      </w:pPr>
      <w:r>
        <w:t>Utilizo márgenes laterales de 16px y composiciones principalmente de una columna.</w:t>
      </w:r>
    </w:p>
    <w:p w:rsidR="00000000" w:rsidDel="00000000" w:rsidP="00000000" w:rsidRDefault="00000000" w:rsidRPr="00000000" w14:paraId="0000012C">
      <w:pPr>
        <w:spacing w:after="240" w:before="240" w:lineRule="auto"/>
        <w:rPr>
          <w:rFonts w:ascii="Lexend Light" w:cs="Lexend Light" w:eastAsia="Lexend Light" w:hAnsi="Lexend Light"/>
        </w:rPr>
      </w:pPr>
      <w:r>
        <w:t>Las secciones se separan aproximadamente entre 64 y 96px.</w:t>
      </w:r>
    </w:p>
    <w:p w:rsidR="00000000" w:rsidDel="00000000" w:rsidP="00000000" w:rsidRDefault="00000000" w:rsidRPr="00000000" w14:paraId="0000012D">
      <w:pPr>
        <w:spacing w:after="240" w:before="240" w:lineRule="auto"/>
        <w:rPr>
          <w:rFonts w:ascii="Lexend Light" w:cs="Lexend Light" w:eastAsia="Lexend Light" w:hAnsi="Lexend Light"/>
        </w:rPr>
      </w:pPr>
      <w:r>
        <w:t>Los títulos principales bajan aproximadamente a 36–64px; el nombre del hero se mantiene entre 64px y una escala fluida.</w:t>
      </w:r>
    </w:p>
    <w:p w:rsidR="00000000" w:rsidDel="00000000" w:rsidP="00000000" w:rsidRDefault="00000000" w:rsidRPr="00000000" w14:paraId="0000012E">
      <w:pPr>
        <w:spacing w:after="240" w:before="240" w:lineRule="auto"/>
        <w:rPr>
          <w:rFonts w:ascii="Lexend Light" w:cs="Lexend Light" w:eastAsia="Lexend Light" w:hAnsi="Lexend Light"/>
        </w:rPr>
      </w:pPr>
      <w:r>
        <w:t>El cuerpo se mantiene entre 14 y 16px.</w:t>
      </w:r>
    </w:p>
    <w:p w:rsidR="00000000" w:rsidDel="00000000" w:rsidP="00000000" w:rsidRDefault="00000000" w:rsidRPr="00000000" w14:paraId="0000012F">
      <w:pPr>
        <w:spacing w:after="240" w:before="240" w:lineRule="auto"/>
        <w:rPr>
          <w:rFonts w:ascii="Lexend Light" w:cs="Lexend Light" w:eastAsia="Lexend Light" w:hAnsi="Lexend Light"/>
        </w:rPr>
      </w:pPr>
      <w:r>
        <w:t>Las composiciones de varias columnas pasan normalmente a una columna; algunas galerías pueden conservar dos.</w:t>
      </w:r>
    </w:p>
    <w:p w:rsidR="00000000" w:rsidDel="00000000" w:rsidP="00000000" w:rsidRDefault="00000000" w:rsidRPr="00000000" w14:paraId="00000130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Las imágenes mantienen su protagonismo y pueden ocupar todo el ancho disponible.</w:t>
      </w:r>
    </w:p>
    <w:p w:rsidR="00000000" w:rsidDel="00000000" w:rsidP="00000000" w:rsidRDefault="00000000" w:rsidRPr="00000000" w14:paraId="00000131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Los elementos decorativos menos importantes pueden desaparecer.</w:t>
      </w:r>
    </w:p>
    <w:p w:rsidR="00000000" w:rsidDel="00000000" w:rsidP="00000000" w:rsidRDefault="00000000" w:rsidRPr="00000000" w14:paraId="00000132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No se mantienen superposiciones que puedan provocar problemas de lectura.</w:t>
      </w:r>
    </w:p>
    <w:p w:rsidR="00000000" w:rsidDel="00000000" w:rsidP="00000000" w:rsidRDefault="00000000" w:rsidRPr="00000000" w14:paraId="00000133">
      <w:pPr>
        <w:pStyle w:val="Heading3"/>
        <w:keepNext w:val="0"/>
        <w:keepLines w:val="0"/>
        <w:spacing w:before="280" w:lineRule="auto"/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</w:rPr>
      </w:pPr>
      <w:bookmarkStart w:colFirst="0" w:colLast="0" w:name="_ohkq32g5ch8" w:id="40"/>
      <w:bookmarkEnd w:id="40"/>
      <w:r w:rsidDel="00000000" w:rsidR="00000000" w:rsidRPr="00000000"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  <w:rtl w:val="0"/>
        </w:rPr>
        <w:t xml:space="preserve">Tableta — 600 a 1023px</w:t>
      </w:r>
    </w:p>
    <w:p w:rsidR="00000000" w:rsidDel="00000000" w:rsidP="00000000" w:rsidRDefault="00000000" w:rsidRPr="00000000" w14:paraId="00000134">
      <w:pPr>
        <w:spacing w:after="240" w:before="240" w:lineRule="auto"/>
        <w:rPr>
          <w:rFonts w:ascii="Lexend Light" w:cs="Lexend Light" w:eastAsia="Lexend Light" w:hAnsi="Lexend Light"/>
        </w:rPr>
      </w:pPr>
      <w:r>
        <w:t>Utilizo márgenes laterales de 32px.</w:t>
      </w:r>
    </w:p>
    <w:p w:rsidR="00000000" w:rsidDel="00000000" w:rsidP="00000000" w:rsidRDefault="00000000" w:rsidRPr="00000000" w14:paraId="00000135">
      <w:pPr>
        <w:spacing w:after="240" w:before="240" w:lineRule="auto"/>
        <w:rPr>
          <w:rFonts w:ascii="Lexend Light" w:cs="Lexend Light" w:eastAsia="Lexend Light" w:hAnsi="Lexend Light"/>
        </w:rPr>
      </w:pPr>
      <w:r>
        <w:t>Los títulos principales se sitúan aproximadamente entre 44 y 80px.</w:t>
      </w:r>
    </w:p>
    <w:p w:rsidR="00000000" w:rsidDel="00000000" w:rsidP="00000000" w:rsidRDefault="00000000" w:rsidRPr="00000000" w14:paraId="00000136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Pueden mantenerse algunas composiciones asimétricas, pero con desplazamientos menores.</w:t>
      </w:r>
    </w:p>
    <w:p w:rsidR="00000000" w:rsidDel="00000000" w:rsidP="00000000" w:rsidRDefault="00000000" w:rsidRPr="00000000" w14:paraId="00000137">
      <w:pPr>
        <w:spacing w:after="240" w:before="240" w:lineRule="auto"/>
        <w:rPr>
          <w:rFonts w:ascii="Lexend Light" w:cs="Lexend Light" w:eastAsia="Lexend Light" w:hAnsi="Lexend Light"/>
        </w:rPr>
      </w:pPr>
      <w:r>
        <w:t>Las galerías utilizan dos o tres columnas según su contenido.</w:t>
      </w:r>
    </w:p>
    <w:p w:rsidR="00000000" w:rsidDel="00000000" w:rsidP="00000000" w:rsidRDefault="00000000" w:rsidRPr="00000000" w14:paraId="00000138">
      <w:pPr>
        <w:pStyle w:val="Heading3"/>
        <w:keepNext w:val="0"/>
        <w:keepLines w:val="0"/>
        <w:spacing w:before="280" w:lineRule="auto"/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</w:rPr>
      </w:pPr>
      <w:bookmarkStart w:colFirst="0" w:colLast="0" w:name="_9yg43abe65sv" w:id="41"/>
      <w:bookmarkEnd w:id="41"/>
      <w:r w:rsidDel="00000000" w:rsidR="00000000" w:rsidRPr="00000000"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  <w:rtl w:val="0"/>
        </w:rPr>
        <w:t xml:space="preserve">Escritorio — 1024 a 1439px</w:t>
      </w:r>
    </w:p>
    <w:p w:rsidR="00000000" w:rsidDel="00000000" w:rsidP="00000000" w:rsidRDefault="00000000" w:rsidRPr="00000000" w14:paraId="00000139">
      <w:pPr>
        <w:spacing w:after="240" w:before="240" w:lineRule="auto"/>
        <w:rPr>
          <w:rFonts w:ascii="Lexend Light" w:cs="Lexend Light" w:eastAsia="Lexend Light" w:hAnsi="Lexend Light"/>
        </w:rPr>
      </w:pPr>
      <w:r>
        <w:t>Utilizo márgenes laterales de 48px y un ancho máximo de contenido de 1600px.</w:t>
      </w:r>
    </w:p>
    <w:p w:rsidR="00000000" w:rsidDel="00000000" w:rsidP="00000000" w:rsidRDefault="00000000" w:rsidRPr="00000000" w14:paraId="0000013A">
      <w:pPr>
        <w:spacing w:after="240" w:before="240" w:lineRule="auto"/>
        <w:rPr>
          <w:rFonts w:ascii="Lexend Light" w:cs="Lexend Light" w:eastAsia="Lexend Light" w:hAnsi="Lexend Light"/>
        </w:rPr>
      </w:pPr>
      <w:r>
        <w:t>Los títulos principales alcanzan aproximadamente entre 56 y 120px; el hero puede crecer más mediante escala fluida.</w:t>
      </w:r>
    </w:p>
    <w:p w:rsidR="00000000" w:rsidDel="00000000" w:rsidP="00000000" w:rsidRDefault="00000000" w:rsidRPr="00000000" w14:paraId="0000013B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Aquí aparece una mayor variación entre escalas, alineaciones y distribuciones de imágenes.</w:t>
      </w:r>
    </w:p>
    <w:p w:rsidR="00000000" w:rsidDel="00000000" w:rsidP="00000000" w:rsidRDefault="00000000" w:rsidRPr="00000000" w14:paraId="0000013C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Las secciones mantienen separaciones de aproximadamente 96–128px.</w:t>
      </w:r>
    </w:p>
    <w:p w:rsidR="00000000" w:rsidDel="00000000" w:rsidP="00000000" w:rsidRDefault="00000000" w:rsidRPr="00000000" w14:paraId="0000013D">
      <w:pPr>
        <w:pStyle w:val="Heading3"/>
        <w:keepNext w:val="0"/>
        <w:keepLines w:val="0"/>
        <w:spacing w:before="280" w:lineRule="auto"/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</w:rPr>
      </w:pPr>
      <w:bookmarkStart w:colFirst="0" w:colLast="0" w:name="_ej103eer2cqj" w:id="42"/>
      <w:bookmarkEnd w:id="42"/>
      <w:r w:rsidDel="00000000" w:rsidR="00000000" w:rsidRPr="00000000"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  <w:rtl w:val="0"/>
        </w:rPr>
        <w:t xml:space="preserve">Escritorio amplio — 1440px o más</w:t>
      </w:r>
    </w:p>
    <w:p w:rsidR="00000000" w:rsidDel="00000000" w:rsidP="00000000" w:rsidRDefault="00000000" w:rsidRPr="00000000" w14:paraId="0000013E">
      <w:pPr>
        <w:spacing w:after="240" w:before="240" w:lineRule="auto"/>
        <w:rPr>
          <w:rFonts w:ascii="Lexend Light" w:cs="Lexend Light" w:eastAsia="Lexend Light" w:hAnsi="Lexend Light"/>
        </w:rPr>
      </w:pPr>
      <w:r>
        <w:t>El contenido se limita a 1600px, se centra y utiliza márgenes laterales de 64px.</w:t>
      </w:r>
    </w:p>
    <w:p w:rsidR="00000000" w:rsidDel="00000000" w:rsidP="00000000" w:rsidRDefault="00000000" w:rsidRPr="00000000" w14:paraId="0000013F">
      <w:pPr>
        <w:spacing w:after="240" w:before="240" w:lineRule="auto"/>
        <w:rPr>
          <w:rFonts w:ascii="Lexend Light" w:cs="Lexend Light" w:eastAsia="Lexend Light" w:hAnsi="Lexend Light"/>
        </w:rPr>
      </w:pPr>
      <w:r>
        <w:t>Los títulos editoriales pueden alcanzar 120px y el nombre del hero hasta 180px.</w:t>
      </w:r>
    </w:p>
    <w:p w:rsidR="00000000" w:rsidDel="00000000" w:rsidP="00000000" w:rsidRDefault="00000000" w:rsidRPr="00000000" w14:paraId="00000140">
      <w:pPr>
        <w:spacing w:after="240" w:before="240" w:lineRule="auto"/>
        <w:rPr>
          <w:rFonts w:ascii="Lexend Light" w:cs="Lexend Light" w:eastAsia="Lexend Light" w:hAnsi="Lexend Light"/>
        </w:rPr>
      </w:pPr>
      <w:r>
        <w:t>Las secciones utilizan separaciones de hasta 128px.</w:t>
      </w:r>
    </w:p>
    <w:p w:rsidR="00000000" w:rsidDel="00000000" w:rsidP="00000000" w:rsidRDefault="00000000" w:rsidRPr="00000000" w14:paraId="00000141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Las imágenes y titulares pueden ocupar áreas muy amplias, pero mantienen su relación con la retícula.</w:t>
      </w:r>
    </w:p>
    <w:p w:rsidR="00000000" w:rsidDel="00000000" w:rsidP="00000000" w:rsidRDefault="00000000" w:rsidRPr="00000000" w14:paraId="00000142">
      <w:pPr>
        <w:pStyle w:val="Heading3"/>
        <w:keepNext w:val="0"/>
        <w:keepLines w:val="0"/>
        <w:spacing w:before="280" w:lineRule="auto"/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</w:rPr>
      </w:pPr>
      <w:bookmarkStart w:colFirst="0" w:colLast="0" w:name="_sdqkcnkiz2s4" w:id="43"/>
      <w:bookmarkEnd w:id="43"/>
      <w:r w:rsidDel="00000000" w:rsidR="00000000" w:rsidRPr="00000000">
        <w:rPr>
          <w:rFonts w:ascii="Lexend Light" w:cs="Lexend Light" w:eastAsia="Lexend Light" w:hAnsi="Lexend Light"/>
          <w:b w:val="1"/>
          <w:bCs w:val="1"/>
          <w:color w:val="000000"/>
          <w:sz w:val="26"/>
          <w:szCs w:val="26"/>
          <w:rtl w:val="0"/>
        </w:rPr>
        <w:t xml:space="preserve">Regla responsiva general</w:t>
      </w:r>
    </w:p>
    <w:p w:rsidR="00000000" w:rsidDel="00000000" w:rsidP="00000000" w:rsidRDefault="00000000" w:rsidRPr="00000000" w14:paraId="00000143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El responsive no consiste simplemente en reducir proporcionalmente el diseño de escritorio.</w:t>
      </w:r>
    </w:p>
    <w:p w:rsidR="00000000" w:rsidDel="00000000" w:rsidP="00000000" w:rsidRDefault="00000000" w:rsidRPr="00000000" w14:paraId="00000144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Cada composición debe reorganizarse para el espacio disponible.</w:t>
      </w:r>
    </w:p>
    <w:p w:rsidR="00000000" w:rsidDel="00000000" w:rsidP="00000000" w:rsidRDefault="00000000" w:rsidRPr="00000000" w14:paraId="00000145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En pantallas pequeñas se priorizan:</w:t>
      </w:r>
    </w:p>
    <w:p w:rsidR="00000000" w:rsidDel="00000000" w:rsidP="00000000" w:rsidRDefault="00000000" w:rsidRPr="00000000" w14:paraId="00000146">
      <w:pPr>
        <w:numPr>
          <w:ilvl w:val="0"/>
          <w:numId w:val="7"/>
        </w:numPr>
        <w:spacing w:after="0" w:afterAutospacing="0" w:before="24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Contenido.</w:t>
      </w:r>
    </w:p>
    <w:p w:rsidR="00000000" w:rsidDel="00000000" w:rsidP="00000000" w:rsidRDefault="00000000" w:rsidRPr="00000000" w14:paraId="00000147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Legibilidad.</w:t>
      </w:r>
    </w:p>
    <w:p w:rsidR="00000000" w:rsidDel="00000000" w:rsidP="00000000" w:rsidRDefault="00000000" w:rsidRPr="00000000" w14:paraId="00000148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Navegación.</w:t>
      </w:r>
    </w:p>
    <w:p w:rsidR="00000000" w:rsidDel="00000000" w:rsidP="00000000" w:rsidRDefault="00000000" w:rsidRPr="00000000" w14:paraId="00000149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Jerarquía.</w:t>
      </w:r>
    </w:p>
    <w:p w:rsidR="00000000" w:rsidDel="00000000" w:rsidP="00000000" w:rsidRDefault="00000000" w:rsidRPr="00000000" w14:paraId="0000014A">
      <w:pPr>
        <w:numPr>
          <w:ilvl w:val="0"/>
          <w:numId w:val="7"/>
        </w:numPr>
        <w:spacing w:after="240" w:before="0" w:beforeAutospacing="0" w:lineRule="auto"/>
        <w:ind w:left="720" w:hanging="360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Personalidad visual.</w:t>
      </w:r>
    </w:p>
    <w:p w:rsidR="00000000" w:rsidDel="00000000" w:rsidP="00000000" w:rsidRDefault="00000000" w:rsidRPr="00000000" w14:paraId="0000014B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Los recursos experimentales que funcionen en escritorio pero provoquen cruces, solapamientos o problemas de lectura en móvil deben simplificarse o eliminarse.</w:t>
      </w:r>
    </w:p>
    <w:p w:rsidR="00000000" w:rsidDel="00000000" w:rsidP="00000000" w:rsidRDefault="00000000" w:rsidRPr="00000000" w14:paraId="0000014C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Los elementos interactivos mantienen un área mínima de </w:t>
      </w:r>
      <w:r w:rsidDel="00000000" w:rsidR="00000000" w:rsidRPr="00000000">
        <w:rPr>
          <w:rFonts w:ascii="Lexend Light" w:cs="Lexend Light" w:eastAsia="Lexend Light" w:hAnsi="Lexend Light"/>
          <w:b w:val="1"/>
          <w:bCs w:val="1"/>
          <w:rtl w:val="0"/>
        </w:rPr>
        <w:t xml:space="preserve">44 × 44px</w:t>
      </w: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.</w:t>
      </w:r>
    </w:p>
    <w:p w:rsidR="00000000" w:rsidDel="00000000" w:rsidP="00000000" w:rsidRDefault="00000000" w:rsidRPr="00000000" w14:paraId="0000014D">
      <w:pPr>
        <w:spacing w:after="240" w:before="240" w:lineRule="auto"/>
        <w:rPr>
          <w:rFonts w:ascii="Lexend Light" w:cs="Lexend Light" w:eastAsia="Lexend Light" w:hAnsi="Lexend Light"/>
        </w:rPr>
      </w:pP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La identidad debe seguir sintiéndose </w:t>
      </w:r>
      <w:r w:rsidDel="00000000" w:rsidR="00000000" w:rsidRPr="00000000">
        <w:rPr>
          <w:rFonts w:ascii="Lexend Light" w:cs="Lexend Light" w:eastAsia="Lexend Light" w:hAnsi="Lexend Light"/>
          <w:b w:val="1"/>
          <w:bCs w:val="1"/>
          <w:rtl w:val="0"/>
        </w:rPr>
        <w:t xml:space="preserve">moderna, expresiva y versátil</w:t>
      </w:r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, pero siempre con una estructura clara y controlada.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Lexend SemiBold">
    <w:embedRegular w:fontKey="{00000000-0000-0000-0000-000000000000}" r:id="rId1" w:subsetted="0"/>
    <w:embedBold w:fontKey="{00000000-0000-0000-0000-000000000000}" r:id="rId2" w:subsetted="0"/>
  </w:font>
  <w:font w:name="Lexend Light">
    <w:embedRegular w:fontKey="{00000000-0000-0000-0000-000000000000}" r:id="rId3" w:subsetted="0"/>
    <w:embedBold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LexendSemiBold-regular.ttf"/><Relationship Id="rId2" Type="http://schemas.openxmlformats.org/officeDocument/2006/relationships/font" Target="fonts/LexendSemiBold-bold.ttf"/><Relationship Id="rId3" Type="http://schemas.openxmlformats.org/officeDocument/2006/relationships/font" Target="fonts/LexendLight-regular.ttf"/><Relationship Id="rId4" Type="http://schemas.openxmlformats.org/officeDocument/2006/relationships/font" Target="fonts/LexendLight-bold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Mi sistema de diseño — versión final</dc:title>
  <cp:lastModifiedBy>python-docx</cp:lastModifiedBy>
  <cp:revision>1</cp:revision>
  <dcterms:modified xsi:type="dcterms:W3CDTF">2026-08-24T21:42:59Z</dcterms:modified>
  <dc:subject>Sistema de diseño alineado con el portafolio publicado</dc:subject>
</cp:coreProperties>
</file>