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color w:val="2C3E50"/>
          <w:sz w:val="44"/>
        </w:rPr>
        <w:t>基于人工智能的老年衰弱识别系统</w:t>
      </w:r>
    </w:p>
    <w:p>
      <w:pPr>
        <w:pStyle w:val="Heading1"/>
        <w:jc w:val="center"/>
      </w:pPr>
      <w:r>
        <w:rPr>
          <w:rFonts w:ascii="黑体" w:hAnsi="黑体" w:eastAsia="黑体"/>
          <w:b/>
          <w:color w:val="2C3E50"/>
          <w:sz w:val="32"/>
        </w:rPr>
        <w:t>临床验证与效果评价研究方案</w:t>
      </w:r>
    </w:p>
    <w:p/>
    <w:p>
      <w:pPr>
        <w:jc w:val="center"/>
      </w:pPr>
      <w:r>
        <w:rPr>
          <w:rFonts w:ascii="楷体" w:hAnsi="楷体" w:eastAsia="楷体"/>
          <w:b w:val="0"/>
          <w:color w:val="7F8C8D"/>
          <w:sz w:val="24"/>
        </w:rPr>
        <w:t>—— 中文核心期刊投稿用实验设计方案 ——</w:t>
      </w:r>
    </w:p>
    <w:p/>
    <w:p>
      <w:pPr>
        <w:jc w:val="center"/>
      </w:pPr>
      <w:r>
        <w:rPr>
          <w:rFonts w:ascii="宋体" w:hAnsi="宋体" w:eastAsia="宋体"/>
          <w:b w:val="0"/>
          <w:color w:val="95A5A6"/>
          <w:sz w:val="22"/>
        </w:rPr>
        <w:t>目标期刊：《中华老年医学杂志》或《中国老年学杂志》</w:t>
      </w:r>
    </w:p>
    <w:p>
      <w:r>
        <w:br w:type="page"/>
      </w:r>
    </w:p>
    <w:p>
      <w:pPr>
        <w:pStyle w:val="Heading1"/>
      </w:pPr>
      <w:r>
        <w:rPr>
          <w:rFonts w:ascii="黑体" w:hAnsi="黑体" w:eastAsia="黑体"/>
          <w:b/>
          <w:color w:val="2C3E50"/>
          <w:sz w:val="32"/>
        </w:rPr>
        <w:t>目录</w:t>
      </w:r>
    </w:p>
    <w:p>
      <w:pPr>
        <w:pStyle w:val="ListNumber"/>
      </w:pPr>
      <w:r>
        <w:rPr>
          <w:rFonts w:ascii="宋体" w:hAnsi="宋体" w:eastAsia="宋体"/>
          <w:b w:val="0"/>
          <w:sz w:val="22"/>
        </w:rPr>
        <w:t>一、研究背景与目的</w:t>
      </w:r>
    </w:p>
    <w:p>
      <w:pPr>
        <w:pStyle w:val="ListNumber"/>
      </w:pPr>
      <w:r>
        <w:rPr>
          <w:rFonts w:ascii="宋体" w:hAnsi="宋体" w:eastAsia="宋体"/>
          <w:b w:val="0"/>
          <w:sz w:val="22"/>
        </w:rPr>
        <w:t>二、研究设计</w:t>
      </w:r>
    </w:p>
    <w:p>
      <w:pPr>
        <w:pStyle w:val="ListNumber"/>
      </w:pPr>
      <w:r>
        <w:rPr>
          <w:rFonts w:ascii="宋体" w:hAnsi="宋体" w:eastAsia="宋体"/>
          <w:b w:val="0"/>
          <w:sz w:val="22"/>
        </w:rPr>
        <w:t>三、研究对象</w:t>
      </w:r>
    </w:p>
    <w:p>
      <w:pPr>
        <w:pStyle w:val="ListNumber"/>
      </w:pPr>
      <w:r>
        <w:rPr>
          <w:rFonts w:ascii="宋体" w:hAnsi="宋体" w:eastAsia="宋体"/>
          <w:b w:val="0"/>
          <w:sz w:val="22"/>
        </w:rPr>
        <w:t>四、研究方法</w:t>
      </w:r>
    </w:p>
    <w:p>
      <w:pPr>
        <w:pStyle w:val="ListNumber"/>
      </w:pPr>
      <w:r>
        <w:rPr>
          <w:rFonts w:ascii="宋体" w:hAnsi="宋体" w:eastAsia="宋体"/>
          <w:b w:val="0"/>
          <w:sz w:val="22"/>
        </w:rPr>
        <w:t>五、评价指标</w:t>
      </w:r>
    </w:p>
    <w:p>
      <w:pPr>
        <w:pStyle w:val="ListNumber"/>
      </w:pPr>
      <w:r>
        <w:rPr>
          <w:rFonts w:ascii="宋体" w:hAnsi="宋体" w:eastAsia="宋体"/>
          <w:b w:val="0"/>
          <w:sz w:val="22"/>
        </w:rPr>
        <w:t>六、样本量计算</w:t>
      </w:r>
    </w:p>
    <w:p>
      <w:pPr>
        <w:pStyle w:val="ListNumber"/>
      </w:pPr>
      <w:r>
        <w:rPr>
          <w:rFonts w:ascii="宋体" w:hAnsi="宋体" w:eastAsia="宋体"/>
          <w:b w:val="0"/>
          <w:sz w:val="22"/>
        </w:rPr>
        <w:t>七、统计分析</w:t>
      </w:r>
    </w:p>
    <w:p>
      <w:pPr>
        <w:pStyle w:val="ListNumber"/>
      </w:pPr>
      <w:r>
        <w:rPr>
          <w:rFonts w:ascii="宋体" w:hAnsi="宋体" w:eastAsia="宋体"/>
          <w:b w:val="0"/>
          <w:sz w:val="22"/>
        </w:rPr>
        <w:t>八、质量控制</w:t>
      </w:r>
    </w:p>
    <w:p>
      <w:pPr>
        <w:pStyle w:val="ListNumber"/>
      </w:pPr>
      <w:r>
        <w:rPr>
          <w:rFonts w:ascii="宋体" w:hAnsi="宋体" w:eastAsia="宋体"/>
          <w:b w:val="0"/>
          <w:sz w:val="22"/>
        </w:rPr>
        <w:t>九、伦理考虑</w:t>
      </w:r>
    </w:p>
    <w:p>
      <w:pPr>
        <w:pStyle w:val="ListNumber"/>
      </w:pPr>
      <w:r>
        <w:rPr>
          <w:rFonts w:ascii="宋体" w:hAnsi="宋体" w:eastAsia="宋体"/>
          <w:b w:val="0"/>
          <w:sz w:val="22"/>
        </w:rPr>
        <w:t>十、论文框架</w:t>
      </w:r>
    </w:p>
    <w:p>
      <w:pPr>
        <w:pStyle w:val="ListNumber"/>
      </w:pPr>
      <w:r>
        <w:rPr>
          <w:rFonts w:ascii="宋体" w:hAnsi="宋体" w:eastAsia="宋体"/>
          <w:b w:val="0"/>
          <w:sz w:val="22"/>
        </w:rPr>
        <w:t>十一、时间进度</w:t>
      </w:r>
    </w:p>
    <w:p>
      <w:pPr>
        <w:pStyle w:val="ListNumber"/>
      </w:pPr>
      <w:r>
        <w:rPr>
          <w:rFonts w:ascii="宋体" w:hAnsi="宋体" w:eastAsia="宋体"/>
          <w:b w:val="0"/>
          <w:sz w:val="22"/>
        </w:rPr>
        <w:t>十二、预期成果</w:t>
      </w:r>
    </w:p>
    <w:p>
      <w:r>
        <w:br w:type="page"/>
      </w:r>
    </w:p>
    <w:p>
      <w:pPr>
        <w:pStyle w:val="Heading1"/>
      </w:pPr>
      <w:r>
        <w:rPr>
          <w:rFonts w:ascii="黑体" w:hAnsi="黑体" w:eastAsia="黑体"/>
          <w:b/>
          <w:color w:val="2C3E50"/>
          <w:sz w:val="32"/>
        </w:rPr>
        <w:t>一、研究背景与目的</w:t>
      </w:r>
    </w:p>
    <w:p>
      <w:pPr>
        <w:pStyle w:val="Heading2"/>
      </w:pPr>
      <w:r>
        <w:rPr>
          <w:rFonts w:ascii="黑体" w:hAnsi="黑体" w:eastAsia="黑体"/>
          <w:b/>
          <w:color w:val="2C3E50"/>
          <w:sz w:val="26"/>
        </w:rPr>
        <w:t>1.1 研究背景</w:t>
      </w:r>
    </w:p>
    <w:p>
      <w:r>
        <w:rPr>
          <w:rFonts w:ascii="宋体" w:hAnsi="宋体" w:eastAsia="宋体"/>
          <w:b w:val="0"/>
          <w:sz w:val="22"/>
        </w:rPr>
        <w:t>衰弱（Frailty）是一种与年龄相关的生理储备下降状态，表现为多系统功能减退、应激耐受力降低。老年衰弱患者面临更高的跌倒、住院、失能和死亡风险。据文献报道，社区老年人衰弱患病率约为10%-15%，住院老年患者可达30%以上。</w:t>
      </w:r>
    </w:p>
    <w:p>
      <w:r>
        <w:rPr>
          <w:rFonts w:ascii="宋体" w:hAnsi="宋体" w:eastAsia="宋体"/>
          <w:b w:val="0"/>
          <w:sz w:val="22"/>
        </w:rPr>
        <w:t>目前临床对衰弱的识别主要依赖医生的经验判断，缺乏标准化、量化的评估工具。Fried衰弱表型标准虽为国际公认，但需测量体重变化、握力、步速、活动量等5项指标，临床操作繁琐，且不同医生判断标准不一，导致漏诊率和误诊率较高。</w:t>
      </w:r>
    </w:p>
    <w:p>
      <w:r>
        <w:rPr>
          <w:rFonts w:ascii="宋体" w:hAnsi="宋体" w:eastAsia="宋体"/>
          <w:b w:val="0"/>
          <w:sz w:val="22"/>
        </w:rPr>
        <w:t>近年来，人工智能技术在医学文本分析领域展现出巨大潜力。基于自然语言处理（NLP）的深度学习模型可以从电子病历文本中自动提取临床特征，辅助疾病识别。然而，目前针对中文电子病历的老年衰弱自动识别研究较少，且现有模型多为"黑箱"，缺乏可解释性，临床接受度低。</w:t>
      </w:r>
    </w:p>
    <w:p>
      <w:r>
        <w:rPr>
          <w:rFonts w:ascii="宋体" w:hAnsi="宋体" w:eastAsia="宋体"/>
          <w:b w:val="0"/>
          <w:sz w:val="22"/>
        </w:rPr>
        <w:t>本研究团队在既往工作基础上，开发了一套基于BERT+RAG+本地大模型的老年衰弱智能评估系统，实现了从电子病历文本到衰弱评估结论的自动化、标准化、可解释化。本研究旨在通过临床验证，评估该系统在真实临床环境中的识别准确性和实用性。</w:t>
      </w:r>
    </w:p>
    <w:p>
      <w:pPr>
        <w:pStyle w:val="Heading2"/>
      </w:pPr>
      <w:r>
        <w:rPr>
          <w:rFonts w:ascii="黑体" w:hAnsi="黑体" w:eastAsia="黑体"/>
          <w:b/>
          <w:color w:val="2C3E50"/>
          <w:sz w:val="26"/>
        </w:rPr>
        <w:t>1.2 研究目的</w:t>
      </w:r>
    </w:p>
    <w:p>
      <w:r>
        <w:rPr>
          <w:rFonts w:ascii="宋体" w:hAnsi="宋体" w:eastAsia="宋体"/>
          <w:b w:val="0"/>
          <w:sz w:val="22"/>
        </w:rPr>
        <w:t>1. 评估基于人工智能的老年衰弱识别系统对中文电子病历的衰弱识别准确性。</w:t>
      </w:r>
    </w:p>
    <w:p>
      <w:r>
        <w:rPr>
          <w:rFonts w:ascii="宋体" w:hAnsi="宋体" w:eastAsia="宋体"/>
          <w:b w:val="0"/>
          <w:sz w:val="22"/>
        </w:rPr>
        <w:t>2. 比较人工智能系统与临床医生诊断的一致性。</w:t>
      </w:r>
    </w:p>
    <w:p>
      <w:r>
        <w:rPr>
          <w:rFonts w:ascii="宋体" w:hAnsi="宋体" w:eastAsia="宋体"/>
          <w:b w:val="0"/>
          <w:sz w:val="22"/>
        </w:rPr>
        <w:t>3. 比较人工智能系统与FRAIL量表的筛查效果。</w:t>
      </w:r>
    </w:p>
    <w:p>
      <w:r>
        <w:rPr>
          <w:rFonts w:ascii="宋体" w:hAnsi="宋体" w:eastAsia="宋体"/>
          <w:b w:val="0"/>
          <w:sz w:val="22"/>
        </w:rPr>
        <w:t>4. 评估医生对该系统的使用满意度和接受度。</w:t>
      </w:r>
    </w:p>
    <w:p>
      <w:r>
        <w:br w:type="page"/>
      </w:r>
    </w:p>
    <w:p>
      <w:pPr>
        <w:pStyle w:val="Heading1"/>
      </w:pPr>
      <w:r>
        <w:rPr>
          <w:rFonts w:ascii="黑体" w:hAnsi="黑体" w:eastAsia="黑体"/>
          <w:b/>
          <w:color w:val="2C3E50"/>
          <w:sz w:val="32"/>
        </w:rPr>
        <w:t>二、研究设计</w:t>
      </w:r>
    </w:p>
    <w:p>
      <w:pPr>
        <w:pStyle w:val="Heading2"/>
      </w:pPr>
      <w:r>
        <w:rPr>
          <w:rFonts w:ascii="黑体" w:hAnsi="黑体" w:eastAsia="黑体"/>
          <w:b/>
          <w:color w:val="2C3E50"/>
          <w:sz w:val="26"/>
        </w:rPr>
        <w:t>2.1 设计类型</w:t>
      </w:r>
    </w:p>
    <w:p>
      <w:r>
        <w:rPr>
          <w:rFonts w:ascii="宋体" w:hAnsi="宋体" w:eastAsia="宋体"/>
          <w:b w:val="0"/>
          <w:sz w:val="22"/>
        </w:rPr>
        <w:t>诊断准确性研究（Diagnostic Accuracy Study），采用横断面设计。</w:t>
      </w:r>
    </w:p>
    <w:p>
      <w:pPr>
        <w:pStyle w:val="Heading2"/>
      </w:pPr>
      <w:r>
        <w:rPr>
          <w:rFonts w:ascii="黑体" w:hAnsi="黑体" w:eastAsia="黑体"/>
          <w:b/>
          <w:color w:val="2C3E50"/>
          <w:sz w:val="26"/>
        </w:rPr>
        <w:t>2.2 研究思路</w:t>
      </w:r>
    </w:p>
    <w:p>
      <w:r>
        <w:rPr>
          <w:rFonts w:ascii="宋体" w:hAnsi="宋体" w:eastAsia="宋体"/>
          <w:b w:val="0"/>
          <w:sz w:val="22"/>
        </w:rPr>
        <w:t>1. 收集老年患者的电子病历文本和临床资料。</w:t>
      </w:r>
    </w:p>
    <w:p>
      <w:r>
        <w:rPr>
          <w:rFonts w:ascii="宋体" w:hAnsi="宋体" w:eastAsia="宋体"/>
          <w:b w:val="0"/>
          <w:sz w:val="22"/>
        </w:rPr>
        <w:t>2. 由2名高年资老年科医生独立进行衰弱评估（Fried表型标准），作为"金标准"。</w:t>
      </w:r>
    </w:p>
    <w:p>
      <w:r>
        <w:rPr>
          <w:rFonts w:ascii="宋体" w:hAnsi="宋体" w:eastAsia="宋体"/>
          <w:b w:val="0"/>
          <w:sz w:val="22"/>
        </w:rPr>
        <w:t>3. 由人工智能系统对同一批病历进行自动评估。</w:t>
      </w:r>
    </w:p>
    <w:p>
      <w:r>
        <w:rPr>
          <w:rFonts w:ascii="宋体" w:hAnsi="宋体" w:eastAsia="宋体"/>
          <w:b w:val="0"/>
          <w:sz w:val="22"/>
        </w:rPr>
        <w:t>4. 由第3名医生使用FRAIL量表进行快速筛查。</w:t>
      </w:r>
    </w:p>
    <w:p>
      <w:r>
        <w:rPr>
          <w:rFonts w:ascii="宋体" w:hAnsi="宋体" w:eastAsia="宋体"/>
          <w:b w:val="0"/>
          <w:sz w:val="22"/>
        </w:rPr>
        <w:t>5. 比较人工智能系统、FRAIL量表与"金标准"的一致性。</w:t>
      </w:r>
    </w:p>
    <w:p>
      <w:r>
        <w:rPr>
          <w:rFonts w:ascii="宋体" w:hAnsi="宋体" w:eastAsia="宋体"/>
          <w:b w:val="0"/>
          <w:sz w:val="22"/>
        </w:rPr>
        <w:t>6. 对使用系统的医生进行满意度调查。</w:t>
      </w:r>
    </w:p>
    <w:p>
      <w:r>
        <w:br w:type="page"/>
      </w:r>
    </w:p>
    <w:p>
      <w:pPr>
        <w:pStyle w:val="Heading1"/>
      </w:pPr>
      <w:r>
        <w:rPr>
          <w:rFonts w:ascii="黑体" w:hAnsi="黑体" w:eastAsia="黑体"/>
          <w:b/>
          <w:color w:val="2C3E50"/>
          <w:sz w:val="32"/>
        </w:rPr>
        <w:t>三、研究对象</w:t>
      </w:r>
    </w:p>
    <w:p>
      <w:pPr>
        <w:pStyle w:val="Heading2"/>
      </w:pPr>
      <w:r>
        <w:rPr>
          <w:rFonts w:ascii="黑体" w:hAnsi="黑体" w:eastAsia="黑体"/>
          <w:b/>
          <w:color w:val="2C3E50"/>
          <w:sz w:val="26"/>
        </w:rPr>
        <w:t>3.1 纳入标准</w:t>
      </w:r>
    </w:p>
    <w:p>
      <w:r>
        <w:rPr>
          <w:rFonts w:ascii="宋体" w:hAnsi="宋体" w:eastAsia="宋体"/>
          <w:b w:val="0"/>
          <w:sz w:val="22"/>
        </w:rPr>
        <w:t>1. 年龄≥65岁。</w:t>
      </w:r>
    </w:p>
    <w:p>
      <w:r>
        <w:rPr>
          <w:rFonts w:ascii="宋体" w:hAnsi="宋体" w:eastAsia="宋体"/>
          <w:b w:val="0"/>
          <w:sz w:val="22"/>
        </w:rPr>
        <w:t>2. 在某医院老年科住院或门诊就诊的患者。</w:t>
      </w:r>
    </w:p>
    <w:p>
      <w:r>
        <w:rPr>
          <w:rFonts w:ascii="宋体" w:hAnsi="宋体" w:eastAsia="宋体"/>
          <w:b w:val="0"/>
          <w:sz w:val="22"/>
        </w:rPr>
        <w:t>3. 电子病历资料完整，包含主诉、现病史、既往史、查体记录。</w:t>
      </w:r>
    </w:p>
    <w:p>
      <w:r>
        <w:rPr>
          <w:rFonts w:ascii="宋体" w:hAnsi="宋体" w:eastAsia="宋体"/>
          <w:b w:val="0"/>
          <w:sz w:val="22"/>
        </w:rPr>
        <w:t>4. 患者或家属知情同意，自愿参与本研究。</w:t>
      </w:r>
    </w:p>
    <w:p>
      <w:pPr>
        <w:pStyle w:val="Heading2"/>
      </w:pPr>
      <w:r>
        <w:rPr>
          <w:rFonts w:ascii="黑体" w:hAnsi="黑体" w:eastAsia="黑体"/>
          <w:b/>
          <w:color w:val="2C3E50"/>
          <w:sz w:val="26"/>
        </w:rPr>
        <w:t>3.2 排除标准</w:t>
      </w:r>
    </w:p>
    <w:p>
      <w:r>
        <w:rPr>
          <w:rFonts w:ascii="宋体" w:hAnsi="宋体" w:eastAsia="宋体"/>
          <w:b w:val="0"/>
          <w:sz w:val="22"/>
        </w:rPr>
        <w:t>1. 病历资料严重缺失，无法进行衰弱评估。</w:t>
      </w:r>
    </w:p>
    <w:p>
      <w:r>
        <w:rPr>
          <w:rFonts w:ascii="宋体" w:hAnsi="宋体" w:eastAsia="宋体"/>
          <w:b w:val="0"/>
          <w:sz w:val="22"/>
        </w:rPr>
        <w:t>2. 急性疾病期（如急性心肌梗死、急性脑卒中、急性感染等），病情不稳定。</w:t>
      </w:r>
    </w:p>
    <w:p>
      <w:r>
        <w:rPr>
          <w:rFonts w:ascii="宋体" w:hAnsi="宋体" w:eastAsia="宋体"/>
          <w:b w:val="0"/>
          <w:sz w:val="22"/>
        </w:rPr>
        <w:t>3. 终末期疾病，预期寿命&lt;3个月。</w:t>
      </w:r>
    </w:p>
    <w:p>
      <w:r>
        <w:rPr>
          <w:rFonts w:ascii="宋体" w:hAnsi="宋体" w:eastAsia="宋体"/>
          <w:b w:val="0"/>
          <w:sz w:val="22"/>
        </w:rPr>
        <w:t>4. 患者或家属拒绝参与。</w:t>
      </w:r>
    </w:p>
    <w:p>
      <w:pPr>
        <w:pStyle w:val="Heading2"/>
      </w:pPr>
      <w:r>
        <w:rPr>
          <w:rFonts w:ascii="黑体" w:hAnsi="黑体" w:eastAsia="黑体"/>
          <w:b/>
          <w:color w:val="2C3E50"/>
          <w:sz w:val="26"/>
        </w:rPr>
        <w:t>3.3 样本量</w:t>
      </w:r>
    </w:p>
    <w:p>
      <w:r>
        <w:rPr>
          <w:rFonts w:ascii="宋体" w:hAnsi="宋体" w:eastAsia="宋体"/>
          <w:b w:val="0"/>
          <w:sz w:val="22"/>
        </w:rPr>
        <w:t>计划纳入200例老年患者。</w:t>
      </w:r>
    </w:p>
    <w:p>
      <w:r>
        <w:rPr>
          <w:rFonts w:ascii="宋体" w:hAnsi="宋体" w:eastAsia="宋体"/>
          <w:b w:val="0"/>
          <w:sz w:val="22"/>
        </w:rPr>
        <w:t>（详见第六部分样本量计算）</w:t>
      </w:r>
    </w:p>
    <w:p>
      <w:r>
        <w:br w:type="page"/>
      </w:r>
    </w:p>
    <w:p>
      <w:pPr>
        <w:pStyle w:val="Heading1"/>
      </w:pPr>
      <w:r>
        <w:rPr>
          <w:rFonts w:ascii="黑体" w:hAnsi="黑体" w:eastAsia="黑体"/>
          <w:b/>
          <w:color w:val="2C3E50"/>
          <w:sz w:val="32"/>
        </w:rPr>
        <w:t>四、研究方法</w:t>
      </w:r>
    </w:p>
    <w:p>
      <w:pPr>
        <w:pStyle w:val="Heading2"/>
      </w:pPr>
      <w:r>
        <w:rPr>
          <w:rFonts w:ascii="黑体" w:hAnsi="黑体" w:eastAsia="黑体"/>
          <w:b/>
          <w:color w:val="2C3E50"/>
          <w:sz w:val="26"/>
        </w:rPr>
        <w:t>4.1 数据收集</w:t>
      </w:r>
    </w:p>
    <w:p>
      <w:r>
        <w:rPr>
          <w:rFonts w:ascii="宋体" w:hAnsi="宋体" w:eastAsia="宋体"/>
          <w:b w:val="0"/>
          <w:sz w:val="22"/>
        </w:rPr>
        <w:t>1. 从医院电子病历系统导出符合纳入标准的患者病历。</w:t>
      </w:r>
    </w:p>
    <w:p>
      <w:r>
        <w:rPr>
          <w:rFonts w:ascii="宋体" w:hAnsi="宋体" w:eastAsia="宋体"/>
          <w:b w:val="0"/>
          <w:sz w:val="22"/>
        </w:rPr>
        <w:t>2. 病历数据脱敏处理：去除患者姓名、身份证号、手机号等可识别信息，用编码代替。</w:t>
      </w:r>
    </w:p>
    <w:p>
      <w:r>
        <w:rPr>
          <w:rFonts w:ascii="宋体" w:hAnsi="宋体" w:eastAsia="宋体"/>
          <w:b w:val="0"/>
          <w:sz w:val="22"/>
        </w:rPr>
        <w:t>3. 收集的临床资料包括：</w:t>
      </w:r>
    </w:p>
    <w:p>
      <w:r>
        <w:rPr>
          <w:rFonts w:ascii="宋体" w:hAnsi="宋体" w:eastAsia="宋体"/>
          <w:b w:val="0"/>
          <w:sz w:val="22"/>
        </w:rPr>
        <w:t xml:space="preserve">   - 基本信息：年龄、性别、身高、体重、BMI。</w:t>
      </w:r>
    </w:p>
    <w:p>
      <w:r>
        <w:rPr>
          <w:rFonts w:ascii="宋体" w:hAnsi="宋体" w:eastAsia="宋体"/>
          <w:b w:val="0"/>
          <w:sz w:val="22"/>
        </w:rPr>
        <w:t xml:space="preserve">   - 病历文本：主诉、现病史、既往史、个人史、家族史、查体记录、辅助检查。</w:t>
      </w:r>
    </w:p>
    <w:p>
      <w:r>
        <w:rPr>
          <w:rFonts w:ascii="宋体" w:hAnsi="宋体" w:eastAsia="宋体"/>
          <w:b w:val="0"/>
          <w:sz w:val="22"/>
        </w:rPr>
        <w:t xml:space="preserve">   - 实验室检查：血常规、肝肾功能、电解质、白蛋白、前白蛋白、维生素D、甲状腺功能等。</w:t>
      </w:r>
    </w:p>
    <w:p>
      <w:r>
        <w:rPr>
          <w:rFonts w:ascii="宋体" w:hAnsi="宋体" w:eastAsia="宋体"/>
          <w:b w:val="0"/>
          <w:sz w:val="22"/>
        </w:rPr>
        <w:t xml:space="preserve">   - 功能评估：日常生活能力（ADL）、工具性日常生活能力（IADL）。</w:t>
      </w:r>
    </w:p>
    <w:p>
      <w:pPr>
        <w:pStyle w:val="Heading2"/>
      </w:pPr>
      <w:r>
        <w:rPr>
          <w:rFonts w:ascii="黑体" w:hAnsi="黑体" w:eastAsia="黑体"/>
          <w:b/>
          <w:color w:val="2C3E50"/>
          <w:sz w:val="26"/>
        </w:rPr>
        <w:t>4.2 金标准评估（医生诊断）</w:t>
      </w:r>
    </w:p>
    <w:p>
      <w:r>
        <w:rPr>
          <w:rFonts w:ascii="宋体" w:hAnsi="宋体" w:eastAsia="宋体"/>
          <w:b w:val="0"/>
          <w:sz w:val="22"/>
        </w:rPr>
        <w:t>由2名具有5年以上老年科临床经验的副主任医师独立进行衰弱评估。</w:t>
      </w:r>
    </w:p>
    <w:p>
      <w:r>
        <w:rPr>
          <w:rFonts w:ascii="宋体" w:hAnsi="宋体" w:eastAsia="宋体"/>
          <w:b w:val="0"/>
          <w:sz w:val="22"/>
        </w:rPr>
        <w:t>评估工具：Fried衰弱表型标准（5项指标）。</w:t>
      </w:r>
    </w:p>
    <w:p>
      <w:r>
        <w:rPr>
          <w:rFonts w:ascii="宋体" w:hAnsi="宋体" w:eastAsia="宋体"/>
          <w:b w:val="0"/>
          <w:sz w:val="22"/>
        </w:rPr>
        <w:t>评估方法：</w:t>
      </w:r>
    </w:p>
    <w:p>
      <w:r>
        <w:rPr>
          <w:rFonts w:ascii="宋体" w:hAnsi="宋体" w:eastAsia="宋体"/>
          <w:b w:val="0"/>
          <w:sz w:val="22"/>
        </w:rPr>
        <w:t xml:space="preserve">  - 仔细阅读病历文本，提取与5项指标相关的信息。</w:t>
      </w:r>
    </w:p>
    <w:p>
      <w:r>
        <w:rPr>
          <w:rFonts w:ascii="宋体" w:hAnsi="宋体" w:eastAsia="宋体"/>
          <w:b w:val="0"/>
          <w:sz w:val="22"/>
        </w:rPr>
        <w:t xml:space="preserve">  - 必要时补充测量：握力（Jamar握力计）、步速（4.57米步行测试）。</w:t>
      </w:r>
    </w:p>
    <w:p>
      <w:r>
        <w:rPr>
          <w:rFonts w:ascii="宋体" w:hAnsi="宋体" w:eastAsia="宋体"/>
          <w:b w:val="0"/>
          <w:sz w:val="22"/>
        </w:rPr>
        <w:t xml:space="preserve">  - 根据5项指标判定：0项=非衰弱，1-2项=衰弱前期，≥3项=衰弱。</w:t>
      </w:r>
    </w:p>
    <w:p>
      <w:r>
        <w:rPr>
          <w:rFonts w:ascii="宋体" w:hAnsi="宋体" w:eastAsia="宋体"/>
          <w:b w:val="0"/>
          <w:sz w:val="22"/>
        </w:rPr>
        <w:t>2名医生评估结果不一致时，由第3名主任医师仲裁，以仲裁结果作为最终金标准。</w:t>
      </w:r>
    </w:p>
    <w:p>
      <w:pPr>
        <w:pStyle w:val="Heading2"/>
      </w:pPr>
      <w:r>
        <w:rPr>
          <w:rFonts w:ascii="黑体" w:hAnsi="黑体" w:eastAsia="黑体"/>
          <w:b/>
          <w:color w:val="2C3E50"/>
          <w:sz w:val="26"/>
        </w:rPr>
        <w:t>4.3 人工智能系统评估</w:t>
      </w:r>
    </w:p>
    <w:p>
      <w:r>
        <w:rPr>
          <w:rFonts w:ascii="宋体" w:hAnsi="宋体" w:eastAsia="宋体"/>
          <w:b w:val="0"/>
          <w:sz w:val="22"/>
        </w:rPr>
        <w:t>将脱敏后的病历文本输入人工智能系统，系统自动输出：</w:t>
      </w:r>
    </w:p>
    <w:p>
      <w:r>
        <w:rPr>
          <w:rFonts w:ascii="宋体" w:hAnsi="宋体" w:eastAsia="宋体"/>
          <w:b w:val="0"/>
          <w:sz w:val="22"/>
        </w:rPr>
        <w:t xml:space="preserve">  - BERT预测结果（衰弱/非衰弱）和置信度。</w:t>
      </w:r>
    </w:p>
    <w:p>
      <w:r>
        <w:rPr>
          <w:rFonts w:ascii="宋体" w:hAnsi="宋体" w:eastAsia="宋体"/>
          <w:b w:val="0"/>
          <w:sz w:val="22"/>
        </w:rPr>
        <w:t xml:space="preserve">  - LLM生成的结构化评估报告（Fried 5项逐项核对、阳性计数、结论、临床建议）。</w:t>
      </w:r>
    </w:p>
    <w:p>
      <w:r>
        <w:rPr>
          <w:rFonts w:ascii="宋体" w:hAnsi="宋体" w:eastAsia="宋体"/>
          <w:b w:val="0"/>
          <w:sz w:val="22"/>
        </w:rPr>
        <w:t>系统评估过程完全自动化，评估人员不参与，避免人为干预。</w:t>
      </w:r>
    </w:p>
    <w:p>
      <w:pPr>
        <w:pStyle w:val="Heading2"/>
      </w:pPr>
      <w:r>
        <w:rPr>
          <w:rFonts w:ascii="黑体" w:hAnsi="黑体" w:eastAsia="黑体"/>
          <w:b/>
          <w:color w:val="2C3E50"/>
          <w:sz w:val="26"/>
        </w:rPr>
        <w:t>4.4 FRAIL量表筛查</w:t>
      </w:r>
    </w:p>
    <w:p>
      <w:r>
        <w:rPr>
          <w:rFonts w:ascii="宋体" w:hAnsi="宋体" w:eastAsia="宋体"/>
          <w:b w:val="0"/>
          <w:sz w:val="22"/>
        </w:rPr>
        <w:t>由第3名医生（不参与金标准评估）使用FRAIL量表进行快速筛查。</w:t>
      </w:r>
    </w:p>
    <w:p>
      <w:r>
        <w:rPr>
          <w:rFonts w:ascii="宋体" w:hAnsi="宋体" w:eastAsia="宋体"/>
          <w:b w:val="0"/>
          <w:sz w:val="22"/>
        </w:rPr>
        <w:t>FRAIL量表包含5个问题，每个"是"得1分：</w:t>
      </w:r>
    </w:p>
    <w:p>
      <w:r>
        <w:rPr>
          <w:rFonts w:ascii="宋体" w:hAnsi="宋体" w:eastAsia="宋体"/>
          <w:b w:val="0"/>
          <w:sz w:val="22"/>
        </w:rPr>
        <w:t xml:space="preserve">  1. 您是否感到疲劳？</w:t>
      </w:r>
    </w:p>
    <w:p>
      <w:r>
        <w:rPr>
          <w:rFonts w:ascii="宋体" w:hAnsi="宋体" w:eastAsia="宋体"/>
          <w:b w:val="0"/>
          <w:sz w:val="22"/>
        </w:rPr>
        <w:t xml:space="preserve">  2. 您是否不能爬上1层楼梯？</w:t>
      </w:r>
    </w:p>
    <w:p>
      <w:r>
        <w:rPr>
          <w:rFonts w:ascii="宋体" w:hAnsi="宋体" w:eastAsia="宋体"/>
          <w:b w:val="0"/>
          <w:sz w:val="22"/>
        </w:rPr>
        <w:t xml:space="preserve">  3. 您是否不能走100米？</w:t>
      </w:r>
    </w:p>
    <w:p>
      <w:r>
        <w:rPr>
          <w:rFonts w:ascii="宋体" w:hAnsi="宋体" w:eastAsia="宋体"/>
          <w:b w:val="0"/>
          <w:sz w:val="22"/>
        </w:rPr>
        <w:t xml:space="preserve">  4. 您是否患有5种以上疾病？</w:t>
      </w:r>
    </w:p>
    <w:p>
      <w:r>
        <w:rPr>
          <w:rFonts w:ascii="宋体" w:hAnsi="宋体" w:eastAsia="宋体"/>
          <w:b w:val="0"/>
          <w:sz w:val="22"/>
        </w:rPr>
        <w:t xml:space="preserve">  5. 您是否最近1年内体重下降超过5%？</w:t>
      </w:r>
    </w:p>
    <w:p>
      <w:r>
        <w:rPr>
          <w:rFonts w:ascii="宋体" w:hAnsi="宋体" w:eastAsia="宋体"/>
          <w:b w:val="0"/>
          <w:sz w:val="22"/>
        </w:rPr>
        <w:t>评分：0分=健康，1-2分=衰弱前期，3-5分=衰弱。</w:t>
      </w:r>
    </w:p>
    <w:p>
      <w:pPr>
        <w:pStyle w:val="Heading2"/>
      </w:pPr>
      <w:r>
        <w:rPr>
          <w:rFonts w:ascii="黑体" w:hAnsi="黑体" w:eastAsia="黑体"/>
          <w:b/>
          <w:color w:val="2C3E50"/>
          <w:sz w:val="26"/>
        </w:rPr>
        <w:t>4.5 人工智能系统介绍</w:t>
      </w:r>
    </w:p>
    <w:p>
      <w:r>
        <w:rPr>
          <w:rFonts w:ascii="宋体" w:hAnsi="宋体" w:eastAsia="宋体"/>
          <w:b w:val="0"/>
          <w:sz w:val="22"/>
        </w:rPr>
        <w:t>本系统采用"BERT分类 + RAG检索增强 + 本地大模型解释"三层架构：</w:t>
      </w:r>
    </w:p>
    <w:p>
      <w:r>
        <w:rPr>
          <w:rFonts w:ascii="宋体" w:hAnsi="宋体" w:eastAsia="宋体"/>
          <w:b w:val="0"/>
          <w:sz w:val="22"/>
        </w:rPr>
        <w:t>1. BERT分类模型：基于bert-base-chinese，对病历文本进行二分类（衰弱/非衰弱）。</w:t>
      </w:r>
    </w:p>
    <w:p>
      <w:r>
        <w:rPr>
          <w:rFonts w:ascii="宋体" w:hAnsi="宋体" w:eastAsia="宋体"/>
          <w:b w:val="0"/>
          <w:sz w:val="22"/>
        </w:rPr>
        <w:t>2. RAG检索增强：从本地ChromaDB知识库检索相关老年医学指南，辅助大模型生成解释。</w:t>
      </w:r>
    </w:p>
    <w:p>
      <w:r>
        <w:rPr>
          <w:rFonts w:ascii="宋体" w:hAnsi="宋体" w:eastAsia="宋体"/>
          <w:b w:val="0"/>
          <w:sz w:val="22"/>
        </w:rPr>
        <w:t>3. 本地大模型：通过Ollama运行qwen2.5:3b模型，生成结构化评估报告，包括Fried 5项逐项核对、阳性计数、结论和个性化临床建议。</w:t>
      </w:r>
    </w:p>
    <w:p>
      <w:r>
        <w:rPr>
          <w:rFonts w:ascii="宋体" w:hAnsi="宋体" w:eastAsia="宋体"/>
          <w:b w:val="0"/>
          <w:sz w:val="22"/>
        </w:rPr>
        <w:t>4. 持续学习机制：收集医生反馈，自动优化模型和Prompt。</w:t>
      </w:r>
    </w:p>
    <w:p>
      <w:r>
        <w:br w:type="page"/>
      </w:r>
    </w:p>
    <w:p>
      <w:pPr>
        <w:pStyle w:val="Heading1"/>
      </w:pPr>
      <w:r>
        <w:rPr>
          <w:rFonts w:ascii="黑体" w:hAnsi="黑体" w:eastAsia="黑体"/>
          <w:b/>
          <w:color w:val="2C3E50"/>
          <w:sz w:val="32"/>
        </w:rPr>
        <w:t>五、评价指标</w:t>
      </w:r>
    </w:p>
    <w:p>
      <w:pPr>
        <w:pStyle w:val="Heading2"/>
      </w:pPr>
      <w:r>
        <w:rPr>
          <w:rFonts w:ascii="黑体" w:hAnsi="黑体" w:eastAsia="黑体"/>
          <w:b/>
          <w:color w:val="2C3E50"/>
          <w:sz w:val="26"/>
        </w:rPr>
        <w:t>5.1 主要评价指标</w:t>
      </w:r>
    </w:p>
    <w:p>
      <w:r>
        <w:rPr>
          <w:rFonts w:ascii="宋体" w:hAnsi="宋体" w:eastAsia="宋体"/>
          <w:b w:val="0"/>
          <w:sz w:val="22"/>
        </w:rPr>
        <w:t>人工智能系统与金标准（医生Fried评估）的一致性。</w:t>
      </w:r>
    </w:p>
    <w:p>
      <w:r>
        <w:rPr>
          <w:rFonts w:ascii="宋体" w:hAnsi="宋体" w:eastAsia="宋体"/>
          <w:b w:val="0"/>
          <w:sz w:val="22"/>
        </w:rPr>
        <w:t>评价方法：</w:t>
      </w:r>
    </w:p>
    <w:p>
      <w:r>
        <w:rPr>
          <w:rFonts w:ascii="宋体" w:hAnsi="宋体" w:eastAsia="宋体"/>
          <w:b w:val="0"/>
          <w:sz w:val="22"/>
        </w:rPr>
        <w:t xml:space="preserve">  - 计算敏感度（Sensitivity）和特异度（Specificity）。</w:t>
      </w:r>
    </w:p>
    <w:p>
      <w:r>
        <w:rPr>
          <w:rFonts w:ascii="宋体" w:hAnsi="宋体" w:eastAsia="宋体"/>
          <w:b w:val="0"/>
          <w:sz w:val="22"/>
        </w:rPr>
        <w:t xml:space="preserve">  - 计算阳性预测值（PPV）和阴性预测值（NPV）。</w:t>
      </w:r>
    </w:p>
    <w:p>
      <w:r>
        <w:rPr>
          <w:rFonts w:ascii="宋体" w:hAnsi="宋体" w:eastAsia="宋体"/>
          <w:b w:val="0"/>
          <w:sz w:val="22"/>
        </w:rPr>
        <w:t xml:space="preserve">  - 计算Kappa一致性系数。</w:t>
      </w:r>
    </w:p>
    <w:p>
      <w:r>
        <w:rPr>
          <w:rFonts w:ascii="宋体" w:hAnsi="宋体" w:eastAsia="宋体"/>
          <w:b w:val="0"/>
          <w:sz w:val="22"/>
        </w:rPr>
        <w:t xml:space="preserve">  - 绘制ROC曲线，计算AUC。</w:t>
      </w:r>
    </w:p>
    <w:p>
      <w:pPr>
        <w:pStyle w:val="Heading2"/>
      </w:pPr>
      <w:r>
        <w:rPr>
          <w:rFonts w:ascii="黑体" w:hAnsi="黑体" w:eastAsia="黑体"/>
          <w:b/>
          <w:color w:val="2C3E50"/>
          <w:sz w:val="26"/>
        </w:rPr>
        <w:t>5.2 次要评价指标</w:t>
      </w:r>
    </w:p>
    <w:p>
      <w:r>
        <w:rPr>
          <w:rFonts w:ascii="宋体" w:hAnsi="宋体" w:eastAsia="宋体"/>
          <w:b w:val="0"/>
          <w:sz w:val="22"/>
        </w:rPr>
        <w:t>1. 人工智能系统与FRAIL量表的一致性（Kappa系数）。</w:t>
      </w:r>
    </w:p>
    <w:p>
      <w:r>
        <w:rPr>
          <w:rFonts w:ascii="宋体" w:hAnsi="宋体" w:eastAsia="宋体"/>
          <w:b w:val="0"/>
          <w:sz w:val="22"/>
        </w:rPr>
        <w:t>2. 人工智能系统的诊断时间（从输入病历到输出结果的时间）。</w:t>
      </w:r>
    </w:p>
    <w:p>
      <w:r>
        <w:rPr>
          <w:rFonts w:ascii="宋体" w:hAnsi="宋体" w:eastAsia="宋体"/>
          <w:b w:val="0"/>
          <w:sz w:val="22"/>
        </w:rPr>
        <w:t>3. 医生诊断时间（从阅读病历到完成Fried评估的时间）。</w:t>
      </w:r>
    </w:p>
    <w:p>
      <w:r>
        <w:rPr>
          <w:rFonts w:ascii="宋体" w:hAnsi="宋体" w:eastAsia="宋体"/>
          <w:b w:val="0"/>
          <w:sz w:val="22"/>
        </w:rPr>
        <w:t>4. 医生使用满意度（问卷调查，Likert 5级量表）。</w:t>
      </w:r>
    </w:p>
    <w:p>
      <w:r>
        <w:rPr>
          <w:rFonts w:ascii="宋体" w:hAnsi="宋体" w:eastAsia="宋体"/>
          <w:b w:val="0"/>
          <w:sz w:val="22"/>
        </w:rPr>
        <w:t>5. 不同衰弱状态（非衰弱、衰弱前期、衰弱）的识别准确率。</w:t>
      </w:r>
    </w:p>
    <w:p>
      <w:pPr>
        <w:pStyle w:val="Heading2"/>
      </w:pPr>
      <w:r>
        <w:rPr>
          <w:rFonts w:ascii="黑体" w:hAnsi="黑体" w:eastAsia="黑体"/>
          <w:b/>
          <w:color w:val="2C3E50"/>
          <w:sz w:val="26"/>
        </w:rPr>
        <w:t>5.3 医生满意度调查</w:t>
      </w:r>
    </w:p>
    <w:p>
      <w:r>
        <w:rPr>
          <w:rFonts w:ascii="宋体" w:hAnsi="宋体" w:eastAsia="宋体"/>
          <w:b w:val="0"/>
          <w:sz w:val="22"/>
        </w:rPr>
        <w:t>采用自编问卷，包含以下维度：</w:t>
      </w:r>
    </w:p>
    <w:p>
      <w:r>
        <w:rPr>
          <w:rFonts w:ascii="宋体" w:hAnsi="宋体" w:eastAsia="宋体"/>
          <w:b w:val="0"/>
          <w:sz w:val="22"/>
        </w:rPr>
        <w:t xml:space="preserve">  - 系统易用性（5个条目）</w:t>
      </w:r>
    </w:p>
    <w:p>
      <w:r>
        <w:rPr>
          <w:rFonts w:ascii="宋体" w:hAnsi="宋体" w:eastAsia="宋体"/>
          <w:b w:val="0"/>
          <w:sz w:val="22"/>
        </w:rPr>
        <w:t xml:space="preserve">  - 评估结果准确性（5个条目）</w:t>
      </w:r>
    </w:p>
    <w:p>
      <w:r>
        <w:rPr>
          <w:rFonts w:ascii="宋体" w:hAnsi="宋体" w:eastAsia="宋体"/>
          <w:b w:val="0"/>
          <w:sz w:val="22"/>
        </w:rPr>
        <w:t xml:space="preserve">  - 临床建议实用性（5个条目）</w:t>
      </w:r>
    </w:p>
    <w:p>
      <w:r>
        <w:rPr>
          <w:rFonts w:ascii="宋体" w:hAnsi="宋体" w:eastAsia="宋体"/>
          <w:b w:val="0"/>
          <w:sz w:val="22"/>
        </w:rPr>
        <w:t xml:space="preserve">  - 报告可解释性（5个条目）</w:t>
      </w:r>
    </w:p>
    <w:p>
      <w:r>
        <w:rPr>
          <w:rFonts w:ascii="宋体" w:hAnsi="宋体" w:eastAsia="宋体"/>
          <w:b w:val="0"/>
          <w:sz w:val="22"/>
        </w:rPr>
        <w:t xml:space="preserve">  - 整体满意度（1个条目）</w:t>
      </w:r>
    </w:p>
    <w:p>
      <w:r>
        <w:rPr>
          <w:rFonts w:ascii="宋体" w:hAnsi="宋体" w:eastAsia="宋体"/>
          <w:b w:val="0"/>
          <w:sz w:val="22"/>
        </w:rPr>
        <w:t>每个条目采用Likert 5级评分：1=非常不满意，2=不满意，3=一般，4=满意，5=非常满意。</w:t>
      </w:r>
    </w:p>
    <w:p>
      <w:r>
        <w:rPr>
          <w:rFonts w:ascii="宋体" w:hAnsi="宋体" w:eastAsia="宋体"/>
          <w:b w:val="0"/>
          <w:sz w:val="22"/>
        </w:rPr>
        <w:t>总分21-105分，≥84分为满意。</w:t>
      </w:r>
    </w:p>
    <w:p>
      <w:r>
        <w:br w:type="page"/>
      </w:r>
    </w:p>
    <w:p>
      <w:pPr>
        <w:pStyle w:val="Heading1"/>
      </w:pPr>
      <w:r>
        <w:rPr>
          <w:rFonts w:ascii="黑体" w:hAnsi="黑体" w:eastAsia="黑体"/>
          <w:b/>
          <w:color w:val="2C3E50"/>
          <w:sz w:val="32"/>
        </w:rPr>
        <w:t>六、样本量计算</w:t>
      </w:r>
    </w:p>
    <w:p>
      <w:pPr>
        <w:pStyle w:val="Heading2"/>
      </w:pPr>
      <w:r>
        <w:rPr>
          <w:rFonts w:ascii="黑体" w:hAnsi="黑体" w:eastAsia="黑体"/>
          <w:b/>
          <w:color w:val="2C3E50"/>
          <w:sz w:val="26"/>
        </w:rPr>
        <w:t>6.1 计算依据</w:t>
      </w:r>
    </w:p>
    <w:p>
      <w:r>
        <w:rPr>
          <w:rFonts w:ascii="宋体" w:hAnsi="宋体" w:eastAsia="宋体"/>
          <w:b w:val="0"/>
          <w:sz w:val="22"/>
        </w:rPr>
        <w:t>根据文献报道，老年衰弱患病率约为15%-30%。</w:t>
      </w:r>
    </w:p>
    <w:p>
      <w:r>
        <w:rPr>
          <w:rFonts w:ascii="宋体" w:hAnsi="宋体" w:eastAsia="宋体"/>
          <w:b w:val="0"/>
          <w:sz w:val="22"/>
        </w:rPr>
        <w:t>假设人工智能系统的敏感度为85%，特异度为80%。</w:t>
      </w:r>
    </w:p>
    <w:p>
      <w:r>
        <w:rPr>
          <w:rFonts w:ascii="宋体" w:hAnsi="宋体" w:eastAsia="宋体"/>
          <w:b w:val="0"/>
          <w:sz w:val="22"/>
        </w:rPr>
        <w:t>设定α=0.05（双侧），β=0.20（检验效能80%）。</w:t>
      </w:r>
    </w:p>
    <w:p>
      <w:pPr>
        <w:pStyle w:val="Heading2"/>
      </w:pPr>
      <w:r>
        <w:rPr>
          <w:rFonts w:ascii="黑体" w:hAnsi="黑体" w:eastAsia="黑体"/>
          <w:b/>
          <w:color w:val="2C3E50"/>
          <w:sz w:val="26"/>
        </w:rPr>
        <w:t>6.2 计算方法</w:t>
      </w:r>
    </w:p>
    <w:p>
      <w:r>
        <w:rPr>
          <w:rFonts w:ascii="宋体" w:hAnsi="宋体" w:eastAsia="宋体"/>
          <w:b w:val="0"/>
          <w:sz w:val="22"/>
        </w:rPr>
        <w:t>采用诊断试验样本量计算公式：</w:t>
      </w:r>
    </w:p>
    <w:p>
      <w:r>
        <w:rPr>
          <w:rFonts w:ascii="宋体" w:hAnsi="宋体" w:eastAsia="宋体"/>
          <w:b w:val="0"/>
          <w:sz w:val="22"/>
        </w:rPr>
        <w:t>n = (Zα/2√P(1-P) + Zβ√P1(1-P1) + P0(1-P0))² / (P1-P0)²</w:t>
      </w:r>
    </w:p>
    <w:p>
      <w:r>
        <w:rPr>
          <w:rFonts w:ascii="宋体" w:hAnsi="宋体" w:eastAsia="宋体"/>
          <w:b w:val="0"/>
          <w:sz w:val="22"/>
        </w:rPr>
        <w:t>其中：</w:t>
      </w:r>
    </w:p>
    <w:p>
      <w:r>
        <w:rPr>
          <w:rFonts w:ascii="宋体" w:hAnsi="宋体" w:eastAsia="宋体"/>
          <w:b w:val="0"/>
          <w:sz w:val="22"/>
        </w:rPr>
        <w:t xml:space="preserve">  - P0 = 预期患病率 = 20%</w:t>
      </w:r>
    </w:p>
    <w:p>
      <w:r>
        <w:rPr>
          <w:rFonts w:ascii="宋体" w:hAnsi="宋体" w:eastAsia="宋体"/>
          <w:b w:val="0"/>
          <w:sz w:val="22"/>
        </w:rPr>
        <w:t xml:space="preserve">  - P1 = 预期诊断准确率 = 85%</w:t>
      </w:r>
    </w:p>
    <w:p>
      <w:r>
        <w:rPr>
          <w:rFonts w:ascii="宋体" w:hAnsi="宋体" w:eastAsia="宋体"/>
          <w:b w:val="0"/>
          <w:sz w:val="22"/>
        </w:rPr>
        <w:t xml:space="preserve">  - Zα/2 = 1.96（α=0.05）</w:t>
      </w:r>
    </w:p>
    <w:p>
      <w:r>
        <w:rPr>
          <w:rFonts w:ascii="宋体" w:hAnsi="宋体" w:eastAsia="宋体"/>
          <w:b w:val="0"/>
          <w:sz w:val="22"/>
        </w:rPr>
        <w:t xml:space="preserve">  - Zβ = 0.84（β=0.20）</w:t>
      </w:r>
    </w:p>
    <w:p>
      <w:pPr>
        <w:pStyle w:val="Heading2"/>
      </w:pPr>
      <w:r>
        <w:rPr>
          <w:rFonts w:ascii="黑体" w:hAnsi="黑体" w:eastAsia="黑体"/>
          <w:b/>
          <w:color w:val="2C3E50"/>
          <w:sz w:val="26"/>
        </w:rPr>
        <w:t>6.3 计算结果</w:t>
      </w:r>
    </w:p>
    <w:p>
      <w:r>
        <w:rPr>
          <w:rFonts w:ascii="宋体" w:hAnsi="宋体" w:eastAsia="宋体"/>
          <w:b w:val="0"/>
          <w:sz w:val="22"/>
        </w:rPr>
        <w:t>经计算，至少需要173例。</w:t>
      </w:r>
    </w:p>
    <w:p>
      <w:r>
        <w:rPr>
          <w:rFonts w:ascii="宋体" w:hAnsi="宋体" w:eastAsia="宋体"/>
          <w:b w:val="0"/>
          <w:sz w:val="22"/>
        </w:rPr>
        <w:t>考虑10%的脱落率，计划纳入200例。</w:t>
      </w:r>
    </w:p>
    <w:p>
      <w:r>
        <w:rPr>
          <w:rFonts w:ascii="宋体" w:hAnsi="宋体" w:eastAsia="宋体"/>
          <w:b w:val="0"/>
          <w:sz w:val="22"/>
        </w:rPr>
        <w:t>其中：</w:t>
      </w:r>
    </w:p>
    <w:p>
      <w:r>
        <w:rPr>
          <w:rFonts w:ascii="宋体" w:hAnsi="宋体" w:eastAsia="宋体"/>
          <w:b w:val="0"/>
          <w:sz w:val="22"/>
        </w:rPr>
        <w:t xml:space="preserve">  - 非衰弱：约100例（50%）</w:t>
      </w:r>
    </w:p>
    <w:p>
      <w:r>
        <w:rPr>
          <w:rFonts w:ascii="宋体" w:hAnsi="宋体" w:eastAsia="宋体"/>
          <w:b w:val="0"/>
          <w:sz w:val="22"/>
        </w:rPr>
        <w:t xml:space="preserve">  - 衰弱前期：约60例（30%）</w:t>
      </w:r>
    </w:p>
    <w:p>
      <w:r>
        <w:rPr>
          <w:rFonts w:ascii="宋体" w:hAnsi="宋体" w:eastAsia="宋体"/>
          <w:b w:val="0"/>
          <w:sz w:val="22"/>
        </w:rPr>
        <w:t xml:space="preserve">  - 衰弱：约40例（20%）</w:t>
      </w:r>
    </w:p>
    <w:p>
      <w:r>
        <w:br w:type="page"/>
      </w:r>
    </w:p>
    <w:p>
      <w:pPr>
        <w:pStyle w:val="Heading1"/>
      </w:pPr>
      <w:r>
        <w:rPr>
          <w:rFonts w:ascii="黑体" w:hAnsi="黑体" w:eastAsia="黑体"/>
          <w:b/>
          <w:color w:val="2C3E50"/>
          <w:sz w:val="32"/>
        </w:rPr>
        <w:t>七、统计分析</w:t>
      </w:r>
    </w:p>
    <w:p>
      <w:pPr>
        <w:pStyle w:val="Heading2"/>
      </w:pPr>
      <w:r>
        <w:rPr>
          <w:rFonts w:ascii="黑体" w:hAnsi="黑体" w:eastAsia="黑体"/>
          <w:b/>
          <w:color w:val="2C3E50"/>
          <w:sz w:val="26"/>
        </w:rPr>
        <w:t>7.1 统计软件</w:t>
      </w:r>
    </w:p>
    <w:p>
      <w:r>
        <w:rPr>
          <w:rFonts w:ascii="宋体" w:hAnsi="宋体" w:eastAsia="宋体"/>
          <w:b w:val="0"/>
          <w:sz w:val="22"/>
        </w:rPr>
        <w:t>采用SPSS 26.0或R 4.2进行统计分析。</w:t>
      </w:r>
    </w:p>
    <w:p>
      <w:pPr>
        <w:pStyle w:val="Heading2"/>
      </w:pPr>
      <w:r>
        <w:rPr>
          <w:rFonts w:ascii="黑体" w:hAnsi="黑体" w:eastAsia="黑体"/>
          <w:b/>
          <w:color w:val="2C3E50"/>
          <w:sz w:val="26"/>
        </w:rPr>
        <w:t>7.2 描述性统计</w:t>
      </w:r>
    </w:p>
    <w:p>
      <w:r>
        <w:rPr>
          <w:rFonts w:ascii="宋体" w:hAnsi="宋体" w:eastAsia="宋体"/>
          <w:b w:val="0"/>
          <w:sz w:val="22"/>
        </w:rPr>
        <w:t>计量资料：采用均数±标准差（x̄±s）或中位数（四分位数）描述。</w:t>
      </w:r>
    </w:p>
    <w:p>
      <w:r>
        <w:rPr>
          <w:rFonts w:ascii="宋体" w:hAnsi="宋体" w:eastAsia="宋体"/>
          <w:b w:val="0"/>
          <w:sz w:val="22"/>
        </w:rPr>
        <w:t>计数资料：采用频数（n）和百分比（%）描述。</w:t>
      </w:r>
    </w:p>
    <w:p>
      <w:pPr>
        <w:pStyle w:val="Heading2"/>
      </w:pPr>
      <w:r>
        <w:rPr>
          <w:rFonts w:ascii="黑体" w:hAnsi="黑体" w:eastAsia="黑体"/>
          <w:b/>
          <w:color w:val="2C3E50"/>
          <w:sz w:val="26"/>
        </w:rPr>
        <w:t>7.3 一致性分析</w:t>
      </w:r>
    </w:p>
    <w:p>
      <w:r>
        <w:rPr>
          <w:rFonts w:ascii="宋体" w:hAnsi="宋体" w:eastAsia="宋体"/>
          <w:b w:val="0"/>
          <w:sz w:val="22"/>
        </w:rPr>
        <w:t>1. 人工智能系统 vs 金标准：</w:t>
      </w:r>
    </w:p>
    <w:p>
      <w:r>
        <w:rPr>
          <w:rFonts w:ascii="宋体" w:hAnsi="宋体" w:eastAsia="宋体"/>
          <w:b w:val="0"/>
          <w:sz w:val="22"/>
        </w:rPr>
        <w:t xml:space="preserve">   - 计算敏感度、特异度、PPV、NPV及其95%置信区间。</w:t>
      </w:r>
    </w:p>
    <w:p>
      <w:r>
        <w:rPr>
          <w:rFonts w:ascii="宋体" w:hAnsi="宋体" w:eastAsia="宋体"/>
          <w:b w:val="0"/>
          <w:sz w:val="22"/>
        </w:rPr>
        <w:t xml:space="preserve">   - 计算Kappa系数（加权Kappa用于有序分类）。</w:t>
      </w:r>
    </w:p>
    <w:p>
      <w:r>
        <w:rPr>
          <w:rFonts w:ascii="宋体" w:hAnsi="宋体" w:eastAsia="宋体"/>
          <w:b w:val="0"/>
          <w:sz w:val="22"/>
        </w:rPr>
        <w:t xml:space="preserve">   - Kappa值解释：0.00-0.20=轻微一致，0.21-0.40=一般一致，0.41-0.60=中等一致，0.61-0.80=高度一致，0.81-1.00=几乎完全一致。</w:t>
      </w:r>
    </w:p>
    <w:p>
      <w:r>
        <w:rPr>
          <w:rFonts w:ascii="宋体" w:hAnsi="宋体" w:eastAsia="宋体"/>
          <w:b w:val="0"/>
          <w:sz w:val="22"/>
        </w:rPr>
        <w:t>2. 人工智能系统 vs FRAIL量表：</w:t>
      </w:r>
    </w:p>
    <w:p>
      <w:r>
        <w:rPr>
          <w:rFonts w:ascii="宋体" w:hAnsi="宋体" w:eastAsia="宋体"/>
          <w:b w:val="0"/>
          <w:sz w:val="22"/>
        </w:rPr>
        <w:t xml:space="preserve">   - 同样计算Kappa系数。</w:t>
      </w:r>
    </w:p>
    <w:p>
      <w:r>
        <w:rPr>
          <w:rFonts w:ascii="宋体" w:hAnsi="宋体" w:eastAsia="宋体"/>
          <w:b w:val="0"/>
          <w:sz w:val="22"/>
        </w:rPr>
        <w:t>3. 2名医生金标准评估的一致性：</w:t>
      </w:r>
    </w:p>
    <w:p>
      <w:r>
        <w:rPr>
          <w:rFonts w:ascii="宋体" w:hAnsi="宋体" w:eastAsia="宋体"/>
          <w:b w:val="0"/>
          <w:sz w:val="22"/>
        </w:rPr>
        <w:t xml:space="preserve">   - 计算Kappa系数，评估医生间信度。</w:t>
      </w:r>
    </w:p>
    <w:p>
      <w:pPr>
        <w:pStyle w:val="Heading2"/>
      </w:pPr>
      <w:r>
        <w:rPr>
          <w:rFonts w:ascii="黑体" w:hAnsi="黑体" w:eastAsia="黑体"/>
          <w:b/>
          <w:color w:val="2C3E50"/>
          <w:sz w:val="26"/>
        </w:rPr>
        <w:t>7.4 诊断效能比较</w:t>
      </w:r>
    </w:p>
    <w:p>
      <w:r>
        <w:rPr>
          <w:rFonts w:ascii="宋体" w:hAnsi="宋体" w:eastAsia="宋体"/>
          <w:b w:val="0"/>
          <w:sz w:val="22"/>
        </w:rPr>
        <w:t>1. 绘制人工智能系统和FRAIL量表的ROC曲线。</w:t>
      </w:r>
    </w:p>
    <w:p>
      <w:r>
        <w:rPr>
          <w:rFonts w:ascii="宋体" w:hAnsi="宋体" w:eastAsia="宋体"/>
          <w:b w:val="0"/>
          <w:sz w:val="22"/>
        </w:rPr>
        <w:t>2. 计算AUC，比较两者的诊断效能（DeLong检验）。</w:t>
      </w:r>
    </w:p>
    <w:p>
      <w:r>
        <w:rPr>
          <w:rFonts w:ascii="宋体" w:hAnsi="宋体" w:eastAsia="宋体"/>
          <w:b w:val="0"/>
          <w:sz w:val="22"/>
        </w:rPr>
        <w:t>3. 在不同衰弱状态（非衰弱、衰弱前期、衰弱）中分别计算准确率。</w:t>
      </w:r>
    </w:p>
    <w:p>
      <w:pPr>
        <w:pStyle w:val="Heading2"/>
      </w:pPr>
      <w:r>
        <w:rPr>
          <w:rFonts w:ascii="黑体" w:hAnsi="黑体" w:eastAsia="黑体"/>
          <w:b/>
          <w:color w:val="2C3E50"/>
          <w:sz w:val="26"/>
        </w:rPr>
        <w:t>7.5 时间效率比较</w:t>
      </w:r>
    </w:p>
    <w:p>
      <w:r>
        <w:rPr>
          <w:rFonts w:ascii="宋体" w:hAnsi="宋体" w:eastAsia="宋体"/>
          <w:b w:val="0"/>
          <w:sz w:val="22"/>
        </w:rPr>
        <w:t>采用配对t检验或Wilcoxon符号秩检验，比较人工智能系统和医生诊断的时间差异。</w:t>
      </w:r>
    </w:p>
    <w:p>
      <w:pPr>
        <w:pStyle w:val="Heading2"/>
      </w:pPr>
      <w:r>
        <w:rPr>
          <w:rFonts w:ascii="黑体" w:hAnsi="黑体" w:eastAsia="黑体"/>
          <w:b/>
          <w:color w:val="2C3E50"/>
          <w:sz w:val="26"/>
        </w:rPr>
        <w:t>7.6 满意度分析</w:t>
      </w:r>
    </w:p>
    <w:p>
      <w:r>
        <w:rPr>
          <w:rFonts w:ascii="宋体" w:hAnsi="宋体" w:eastAsia="宋体"/>
          <w:b w:val="0"/>
          <w:sz w:val="22"/>
        </w:rPr>
        <w:t>计算各维度得分和总分，采用描述性统计呈现。</w:t>
      </w:r>
    </w:p>
    <w:p>
      <w:r>
        <w:rPr>
          <w:rFonts w:ascii="宋体" w:hAnsi="宋体" w:eastAsia="宋体"/>
          <w:b w:val="0"/>
          <w:sz w:val="22"/>
        </w:rPr>
        <w:t>对满意度与医生年龄、职称、工作年限等进行相关性分析（Pearson或Spearman相关）。</w:t>
      </w:r>
    </w:p>
    <w:p>
      <w:r>
        <w:br w:type="page"/>
      </w:r>
    </w:p>
    <w:p>
      <w:pPr>
        <w:pStyle w:val="Heading1"/>
      </w:pPr>
      <w:r>
        <w:rPr>
          <w:rFonts w:ascii="黑体" w:hAnsi="黑体" w:eastAsia="黑体"/>
          <w:b/>
          <w:color w:val="2C3E50"/>
          <w:sz w:val="32"/>
        </w:rPr>
        <w:t>八、质量控制</w:t>
      </w:r>
    </w:p>
    <w:p>
      <w:pPr>
        <w:pStyle w:val="Heading2"/>
      </w:pPr>
      <w:r>
        <w:rPr>
          <w:rFonts w:ascii="黑体" w:hAnsi="黑体" w:eastAsia="黑体"/>
          <w:b/>
          <w:color w:val="2C3E50"/>
          <w:sz w:val="26"/>
        </w:rPr>
        <w:t>8.1 评估者培训</w:t>
      </w:r>
    </w:p>
    <w:p>
      <w:r>
        <w:rPr>
          <w:rFonts w:ascii="宋体" w:hAnsi="宋体" w:eastAsia="宋体"/>
          <w:b w:val="0"/>
          <w:sz w:val="22"/>
        </w:rPr>
        <w:t>1. 对参与金标准评估的医生进行统一培训，确保对Fried标准的理解一致。</w:t>
      </w:r>
    </w:p>
    <w:p>
      <w:r>
        <w:rPr>
          <w:rFonts w:ascii="宋体" w:hAnsi="宋体" w:eastAsia="宋体"/>
          <w:b w:val="0"/>
          <w:sz w:val="22"/>
        </w:rPr>
        <w:t>2. 培训内容包括：Fried 5项指标的定义、测量方法、常见误区。</w:t>
      </w:r>
    </w:p>
    <w:p>
      <w:r>
        <w:rPr>
          <w:rFonts w:ascii="宋体" w:hAnsi="宋体" w:eastAsia="宋体"/>
          <w:b w:val="0"/>
          <w:sz w:val="22"/>
        </w:rPr>
        <w:t>3. 培训后进行预评估，评估10例病历，讨论分歧，统一标准。</w:t>
      </w:r>
    </w:p>
    <w:p>
      <w:pPr>
        <w:pStyle w:val="Heading2"/>
      </w:pPr>
      <w:r>
        <w:rPr>
          <w:rFonts w:ascii="黑体" w:hAnsi="黑体" w:eastAsia="黑体"/>
          <w:b/>
          <w:color w:val="2C3E50"/>
          <w:sz w:val="26"/>
        </w:rPr>
        <w:t>8.2 盲法</w:t>
      </w:r>
    </w:p>
    <w:p>
      <w:r>
        <w:rPr>
          <w:rFonts w:ascii="宋体" w:hAnsi="宋体" w:eastAsia="宋体"/>
          <w:b w:val="0"/>
          <w:sz w:val="22"/>
        </w:rPr>
        <w:t>1. 进行金标准评估的医生不知道人工智能系统的评估结果。</w:t>
      </w:r>
    </w:p>
    <w:p>
      <w:r>
        <w:rPr>
          <w:rFonts w:ascii="宋体" w:hAnsi="宋体" w:eastAsia="宋体"/>
          <w:b w:val="0"/>
          <w:sz w:val="22"/>
        </w:rPr>
        <w:t>2. 人工智能系统的评估自动进行，评估人员不参与。</w:t>
      </w:r>
    </w:p>
    <w:p>
      <w:r>
        <w:rPr>
          <w:rFonts w:ascii="宋体" w:hAnsi="宋体" w:eastAsia="宋体"/>
          <w:b w:val="0"/>
          <w:sz w:val="22"/>
        </w:rPr>
        <w:t>3. 进行FRAIL量表评估的医生不知道金标准结果和人工智能结果。</w:t>
      </w:r>
    </w:p>
    <w:p>
      <w:pPr>
        <w:pStyle w:val="Heading2"/>
      </w:pPr>
      <w:r>
        <w:rPr>
          <w:rFonts w:ascii="黑体" w:hAnsi="黑体" w:eastAsia="黑体"/>
          <w:b/>
          <w:color w:val="2C3E50"/>
          <w:sz w:val="26"/>
        </w:rPr>
        <w:t>8.3 数据管理</w:t>
      </w:r>
    </w:p>
    <w:p>
      <w:r>
        <w:rPr>
          <w:rFonts w:ascii="宋体" w:hAnsi="宋体" w:eastAsia="宋体"/>
          <w:b w:val="0"/>
          <w:sz w:val="22"/>
        </w:rPr>
        <w:t>1. 采用双人双录入，确保数据准确性。</w:t>
      </w:r>
    </w:p>
    <w:p>
      <w:r>
        <w:rPr>
          <w:rFonts w:ascii="宋体" w:hAnsi="宋体" w:eastAsia="宋体"/>
          <w:b w:val="0"/>
          <w:sz w:val="22"/>
        </w:rPr>
        <w:t>2. 建立数据核查机制，定期检查异常值和缺失值。</w:t>
      </w:r>
    </w:p>
    <w:p>
      <w:r>
        <w:rPr>
          <w:rFonts w:ascii="宋体" w:hAnsi="宋体" w:eastAsia="宋体"/>
          <w:b w:val="0"/>
          <w:sz w:val="22"/>
        </w:rPr>
        <w:t>3. 数据存储于加密服务器，仅限研究人员访问。</w:t>
      </w:r>
    </w:p>
    <w:p>
      <w:r>
        <w:br w:type="page"/>
      </w:r>
    </w:p>
    <w:p>
      <w:pPr>
        <w:pStyle w:val="Heading1"/>
      </w:pPr>
      <w:r>
        <w:rPr>
          <w:rFonts w:ascii="黑体" w:hAnsi="黑体" w:eastAsia="黑体"/>
          <w:b/>
          <w:color w:val="2C3E50"/>
          <w:sz w:val="32"/>
        </w:rPr>
        <w:t>九、伦理考虑</w:t>
      </w:r>
    </w:p>
    <w:p>
      <w:pPr>
        <w:pStyle w:val="Heading2"/>
      </w:pPr>
      <w:r>
        <w:rPr>
          <w:rFonts w:ascii="黑体" w:hAnsi="黑体" w:eastAsia="黑体"/>
          <w:b/>
          <w:color w:val="2C3E50"/>
          <w:sz w:val="26"/>
        </w:rPr>
        <w:t>9.1 伦理审批</w:t>
      </w:r>
    </w:p>
    <w:p>
      <w:r>
        <w:rPr>
          <w:rFonts w:ascii="宋体" w:hAnsi="宋体" w:eastAsia="宋体"/>
          <w:b w:val="0"/>
          <w:sz w:val="22"/>
        </w:rPr>
        <w:t>本研究将向医院伦理委员会提交研究方案，获取伦理审批后方可开展。</w:t>
      </w:r>
    </w:p>
    <w:p>
      <w:pPr>
        <w:pStyle w:val="Heading2"/>
      </w:pPr>
      <w:r>
        <w:rPr>
          <w:rFonts w:ascii="黑体" w:hAnsi="黑体" w:eastAsia="黑体"/>
          <w:b/>
          <w:color w:val="2C3E50"/>
          <w:sz w:val="26"/>
        </w:rPr>
        <w:t>9.2 知情同意</w:t>
      </w:r>
    </w:p>
    <w:p>
      <w:r>
        <w:rPr>
          <w:rFonts w:ascii="宋体" w:hAnsi="宋体" w:eastAsia="宋体"/>
          <w:b w:val="0"/>
          <w:sz w:val="22"/>
        </w:rPr>
        <w:t>1. 向患者或家属详细说明研究目的、方法、风险和获益。</w:t>
      </w:r>
    </w:p>
    <w:p>
      <w:r>
        <w:rPr>
          <w:rFonts w:ascii="宋体" w:hAnsi="宋体" w:eastAsia="宋体"/>
          <w:b w:val="0"/>
          <w:sz w:val="22"/>
        </w:rPr>
        <w:t>2. 签署知情同意书。</w:t>
      </w:r>
    </w:p>
    <w:p>
      <w:r>
        <w:rPr>
          <w:rFonts w:ascii="宋体" w:hAnsi="宋体" w:eastAsia="宋体"/>
          <w:b w:val="0"/>
          <w:sz w:val="22"/>
        </w:rPr>
        <w:t>3. 患者有权随时退出研究，不影响其正常医疗。</w:t>
      </w:r>
    </w:p>
    <w:p>
      <w:pPr>
        <w:pStyle w:val="Heading2"/>
      </w:pPr>
      <w:r>
        <w:rPr>
          <w:rFonts w:ascii="黑体" w:hAnsi="黑体" w:eastAsia="黑体"/>
          <w:b/>
          <w:color w:val="2C3E50"/>
          <w:sz w:val="26"/>
        </w:rPr>
        <w:t>9.3 隐私保护</w:t>
      </w:r>
    </w:p>
    <w:p>
      <w:r>
        <w:rPr>
          <w:rFonts w:ascii="宋体" w:hAnsi="宋体" w:eastAsia="宋体"/>
          <w:b w:val="0"/>
          <w:sz w:val="22"/>
        </w:rPr>
        <w:t>1. 所有病历数据脱敏处理，去除可识别信息。</w:t>
      </w:r>
    </w:p>
    <w:p>
      <w:r>
        <w:rPr>
          <w:rFonts w:ascii="宋体" w:hAnsi="宋体" w:eastAsia="宋体"/>
          <w:b w:val="0"/>
          <w:sz w:val="22"/>
        </w:rPr>
        <w:t>2. 数据仅用于本研究，不用于商业用途。</w:t>
      </w:r>
    </w:p>
    <w:p>
      <w:r>
        <w:rPr>
          <w:rFonts w:ascii="宋体" w:hAnsi="宋体" w:eastAsia="宋体"/>
          <w:b w:val="0"/>
          <w:sz w:val="22"/>
        </w:rPr>
        <w:t>3. 研究结束后，按医院规定销毁原始数据。</w:t>
      </w:r>
    </w:p>
    <w:p>
      <w:r>
        <w:rPr>
          <w:rFonts w:ascii="宋体" w:hAnsi="宋体" w:eastAsia="宋体"/>
          <w:b w:val="0"/>
          <w:sz w:val="22"/>
        </w:rPr>
        <w:t>4. 研究结果发表时，不披露任何可识别患者身份的信息。</w:t>
      </w:r>
    </w:p>
    <w:p>
      <w:r>
        <w:br w:type="page"/>
      </w:r>
    </w:p>
    <w:p>
      <w:pPr>
        <w:pStyle w:val="Heading1"/>
      </w:pPr>
      <w:r>
        <w:rPr>
          <w:rFonts w:ascii="黑体" w:hAnsi="黑体" w:eastAsia="黑体"/>
          <w:b/>
          <w:color w:val="2C3E50"/>
          <w:sz w:val="32"/>
        </w:rPr>
        <w:t>十、论文框架（投稿用）</w:t>
      </w:r>
    </w:p>
    <w:p>
      <w:pPr>
        <w:pStyle w:val="Heading2"/>
      </w:pPr>
      <w:r>
        <w:rPr>
          <w:rFonts w:ascii="黑体" w:hAnsi="黑体" w:eastAsia="黑体"/>
          <w:b/>
          <w:color w:val="2C3E50"/>
          <w:sz w:val="26"/>
        </w:rPr>
        <w:t>10.1 题目建议</w:t>
      </w:r>
    </w:p>
    <w:p>
      <w:r>
        <w:rPr>
          <w:rFonts w:ascii="宋体" w:hAnsi="宋体" w:eastAsia="宋体"/>
          <w:b w:val="0"/>
          <w:sz w:val="22"/>
        </w:rPr>
        <w:t>1. 基于人工智能的老年衰弱识别系统构建及临床验证</w:t>
      </w:r>
    </w:p>
    <w:p>
      <w:r>
        <w:rPr>
          <w:rFonts w:ascii="宋体" w:hAnsi="宋体" w:eastAsia="宋体"/>
          <w:b w:val="0"/>
          <w:sz w:val="22"/>
        </w:rPr>
        <w:t>2. 中文电子病历文本的老年衰弱自动识别：一项诊断准确性研究</w:t>
      </w:r>
    </w:p>
    <w:p>
      <w:r>
        <w:rPr>
          <w:rFonts w:ascii="宋体" w:hAnsi="宋体" w:eastAsia="宋体"/>
          <w:b w:val="0"/>
          <w:sz w:val="22"/>
        </w:rPr>
        <w:t>3. BERT-RAG-LLM融合模型在老年衰弱评估中的应用与验证</w:t>
      </w:r>
    </w:p>
    <w:p>
      <w:pPr>
        <w:pStyle w:val="Heading2"/>
      </w:pPr>
      <w:r>
        <w:rPr>
          <w:rFonts w:ascii="黑体" w:hAnsi="黑体" w:eastAsia="黑体"/>
          <w:b/>
          <w:color w:val="2C3E50"/>
          <w:sz w:val="26"/>
        </w:rPr>
        <w:t>10.2 摘要结构（结构化摘要，400-500字）</w:t>
      </w:r>
    </w:p>
    <w:p>
      <w:r>
        <w:rPr>
          <w:rFonts w:ascii="宋体" w:hAnsi="宋体" w:eastAsia="宋体"/>
          <w:b w:val="0"/>
          <w:sz w:val="22"/>
        </w:rPr>
        <w:t>【目的】评估基于人工智能的老年衰弱识别系统对中文电子病历的识别准确性。</w:t>
      </w:r>
    </w:p>
    <w:p>
      <w:r>
        <w:rPr>
          <w:rFonts w:ascii="宋体" w:hAnsi="宋体" w:eastAsia="宋体"/>
          <w:b w:val="0"/>
          <w:sz w:val="22"/>
        </w:rPr>
        <w:t>【方法】收集某医院老年科200例患者的电子病历，由2名高年资医生独立进行Fried衰弱评估作为金标准，人工智能系统和FRAIL量表分别进行评估。计算敏感度、特异度、Kappa系数和AUC，并进行医生满意度调查。</w:t>
      </w:r>
    </w:p>
    <w:p>
      <w:r>
        <w:rPr>
          <w:rFonts w:ascii="宋体" w:hAnsi="宋体" w:eastAsia="宋体"/>
          <w:b w:val="0"/>
          <w:sz w:val="22"/>
        </w:rPr>
        <w:t>【结果】待补充。</w:t>
      </w:r>
    </w:p>
    <w:p>
      <w:r>
        <w:rPr>
          <w:rFonts w:ascii="宋体" w:hAnsi="宋体" w:eastAsia="宋体"/>
          <w:b w:val="0"/>
          <w:sz w:val="22"/>
        </w:rPr>
        <w:t>【结论】待补充。</w:t>
      </w:r>
    </w:p>
    <w:p>
      <w:pPr>
        <w:pStyle w:val="Heading2"/>
      </w:pPr>
      <w:r>
        <w:rPr>
          <w:rFonts w:ascii="黑体" w:hAnsi="黑体" w:eastAsia="黑体"/>
          <w:b/>
          <w:color w:val="2C3E50"/>
          <w:sz w:val="26"/>
        </w:rPr>
        <w:t>10.3 正文结构</w:t>
      </w:r>
    </w:p>
    <w:p>
      <w:r>
        <w:rPr>
          <w:rFonts w:ascii="宋体" w:hAnsi="宋体" w:eastAsia="宋体"/>
          <w:b w:val="0"/>
          <w:sz w:val="22"/>
        </w:rPr>
        <w:t>1. 引言（800-1000字）</w:t>
      </w:r>
    </w:p>
    <w:p>
      <w:r>
        <w:rPr>
          <w:rFonts w:ascii="宋体" w:hAnsi="宋体" w:eastAsia="宋体"/>
          <w:b w:val="0"/>
          <w:sz w:val="22"/>
        </w:rPr>
        <w:t xml:space="preserve">   - 衰弱定义和流行病学</w:t>
      </w:r>
    </w:p>
    <w:p>
      <w:r>
        <w:rPr>
          <w:rFonts w:ascii="宋体" w:hAnsi="宋体" w:eastAsia="宋体"/>
          <w:b w:val="0"/>
          <w:sz w:val="22"/>
        </w:rPr>
        <w:t xml:space="preserve">   - 现有评估方法的局限性</w:t>
      </w:r>
    </w:p>
    <w:p>
      <w:r>
        <w:rPr>
          <w:rFonts w:ascii="宋体" w:hAnsi="宋体" w:eastAsia="宋体"/>
          <w:b w:val="0"/>
          <w:sz w:val="22"/>
        </w:rPr>
        <w:t xml:space="preserve">   - AI在医学文本分析中的应用</w:t>
      </w:r>
    </w:p>
    <w:p>
      <w:r>
        <w:rPr>
          <w:rFonts w:ascii="宋体" w:hAnsi="宋体" w:eastAsia="宋体"/>
          <w:b w:val="0"/>
          <w:sz w:val="22"/>
        </w:rPr>
        <w:t xml:space="preserve">   - 本研究目的和创新点</w:t>
      </w:r>
    </w:p>
    <w:p/>
    <w:p>
      <w:r>
        <w:rPr>
          <w:rFonts w:ascii="宋体" w:hAnsi="宋体" w:eastAsia="宋体"/>
          <w:b w:val="0"/>
          <w:sz w:val="22"/>
        </w:rPr>
        <w:t>2. 对象与方法（1500-2000字）</w:t>
      </w:r>
    </w:p>
    <w:p>
      <w:r>
        <w:rPr>
          <w:rFonts w:ascii="宋体" w:hAnsi="宋体" w:eastAsia="宋体"/>
          <w:b w:val="0"/>
          <w:sz w:val="22"/>
        </w:rPr>
        <w:t xml:space="preserve">   - 研究设计</w:t>
      </w:r>
    </w:p>
    <w:p>
      <w:r>
        <w:rPr>
          <w:rFonts w:ascii="宋体" w:hAnsi="宋体" w:eastAsia="宋体"/>
          <w:b w:val="0"/>
          <w:sz w:val="22"/>
        </w:rPr>
        <w:t xml:space="preserve">   - 研究对象（纳入/排除标准）</w:t>
      </w:r>
    </w:p>
    <w:p>
      <w:r>
        <w:rPr>
          <w:rFonts w:ascii="宋体" w:hAnsi="宋体" w:eastAsia="宋体"/>
          <w:b w:val="0"/>
          <w:sz w:val="22"/>
        </w:rPr>
        <w:t xml:space="preserve">   - 金标准评估方法</w:t>
      </w:r>
    </w:p>
    <w:p>
      <w:r>
        <w:rPr>
          <w:rFonts w:ascii="宋体" w:hAnsi="宋体" w:eastAsia="宋体"/>
          <w:b w:val="0"/>
          <w:sz w:val="22"/>
        </w:rPr>
        <w:t xml:space="preserve">   - 人工智能系统介绍</w:t>
      </w:r>
    </w:p>
    <w:p>
      <w:r>
        <w:rPr>
          <w:rFonts w:ascii="宋体" w:hAnsi="宋体" w:eastAsia="宋体"/>
          <w:b w:val="0"/>
          <w:sz w:val="22"/>
        </w:rPr>
        <w:t xml:space="preserve">   - FRAIL量表介绍</w:t>
      </w:r>
    </w:p>
    <w:p>
      <w:r>
        <w:rPr>
          <w:rFonts w:ascii="宋体" w:hAnsi="宋体" w:eastAsia="宋体"/>
          <w:b w:val="0"/>
          <w:sz w:val="22"/>
        </w:rPr>
        <w:t xml:space="preserve">   - 评价指标</w:t>
      </w:r>
    </w:p>
    <w:p>
      <w:r>
        <w:rPr>
          <w:rFonts w:ascii="宋体" w:hAnsi="宋体" w:eastAsia="宋体"/>
          <w:b w:val="0"/>
          <w:sz w:val="22"/>
        </w:rPr>
        <w:t xml:space="preserve">   - 统计方法</w:t>
      </w:r>
    </w:p>
    <w:p/>
    <w:p>
      <w:r>
        <w:rPr>
          <w:rFonts w:ascii="宋体" w:hAnsi="宋体" w:eastAsia="宋体"/>
          <w:b w:val="0"/>
          <w:sz w:val="22"/>
        </w:rPr>
        <w:t>3. 结果（1500-2000字）</w:t>
      </w:r>
    </w:p>
    <w:p>
      <w:r>
        <w:rPr>
          <w:rFonts w:ascii="宋体" w:hAnsi="宋体" w:eastAsia="宋体"/>
          <w:b w:val="0"/>
          <w:sz w:val="22"/>
        </w:rPr>
        <w:t xml:space="preserve">   - 一般资料描述（表1）</w:t>
      </w:r>
    </w:p>
    <w:p>
      <w:r>
        <w:rPr>
          <w:rFonts w:ascii="宋体" w:hAnsi="宋体" w:eastAsia="宋体"/>
          <w:b w:val="0"/>
          <w:sz w:val="22"/>
        </w:rPr>
        <w:t xml:space="preserve">   - 人工智能系统与金标准的一致性（表2：混淆矩阵）</w:t>
      </w:r>
    </w:p>
    <w:p>
      <w:r>
        <w:rPr>
          <w:rFonts w:ascii="宋体" w:hAnsi="宋体" w:eastAsia="宋体"/>
          <w:b w:val="0"/>
          <w:sz w:val="22"/>
        </w:rPr>
        <w:t xml:space="preserve">   - 诊断效能指标（表3：敏感度、特异度、Kappa、AUC）</w:t>
      </w:r>
    </w:p>
    <w:p>
      <w:r>
        <w:rPr>
          <w:rFonts w:ascii="宋体" w:hAnsi="宋体" w:eastAsia="宋体"/>
          <w:b w:val="0"/>
          <w:sz w:val="22"/>
        </w:rPr>
        <w:t xml:space="preserve">   - ROC曲线对比（图1）</w:t>
      </w:r>
    </w:p>
    <w:p>
      <w:r>
        <w:rPr>
          <w:rFonts w:ascii="宋体" w:hAnsi="宋体" w:eastAsia="宋体"/>
          <w:b w:val="0"/>
          <w:sz w:val="22"/>
        </w:rPr>
        <w:t xml:space="preserve">   - 不同衰弱状态的识别准确率（表4）</w:t>
      </w:r>
    </w:p>
    <w:p>
      <w:r>
        <w:rPr>
          <w:rFonts w:ascii="宋体" w:hAnsi="宋体" w:eastAsia="宋体"/>
          <w:b w:val="0"/>
          <w:sz w:val="22"/>
        </w:rPr>
        <w:t xml:space="preserve">   - 人工智能系统与FRAIL量表对比（表5）</w:t>
      </w:r>
    </w:p>
    <w:p>
      <w:r>
        <w:rPr>
          <w:rFonts w:ascii="宋体" w:hAnsi="宋体" w:eastAsia="宋体"/>
          <w:b w:val="0"/>
          <w:sz w:val="22"/>
        </w:rPr>
        <w:t xml:space="preserve">   - 诊断时间对比（表6）</w:t>
      </w:r>
    </w:p>
    <w:p>
      <w:r>
        <w:rPr>
          <w:rFonts w:ascii="宋体" w:hAnsi="宋体" w:eastAsia="宋体"/>
          <w:b w:val="0"/>
          <w:sz w:val="22"/>
        </w:rPr>
        <w:t xml:space="preserve">   - 医生满意度调查结果（表7）</w:t>
      </w:r>
    </w:p>
    <w:p/>
    <w:p>
      <w:r>
        <w:rPr>
          <w:rFonts w:ascii="宋体" w:hAnsi="宋体" w:eastAsia="宋体"/>
          <w:b w:val="0"/>
          <w:sz w:val="22"/>
        </w:rPr>
        <w:t>4. 讨论（2000-2500字）</w:t>
      </w:r>
    </w:p>
    <w:p>
      <w:r>
        <w:rPr>
          <w:rFonts w:ascii="宋体" w:hAnsi="宋体" w:eastAsia="宋体"/>
          <w:b w:val="0"/>
          <w:sz w:val="22"/>
        </w:rPr>
        <w:t xml:space="preserve">   - 主要发现总结</w:t>
      </w:r>
    </w:p>
    <w:p>
      <w:r>
        <w:rPr>
          <w:rFonts w:ascii="宋体" w:hAnsi="宋体" w:eastAsia="宋体"/>
          <w:b w:val="0"/>
          <w:sz w:val="22"/>
        </w:rPr>
        <w:t xml:space="preserve">   - 与国内外研究对比</w:t>
      </w:r>
    </w:p>
    <w:p>
      <w:r>
        <w:rPr>
          <w:rFonts w:ascii="宋体" w:hAnsi="宋体" w:eastAsia="宋体"/>
          <w:b w:val="0"/>
          <w:sz w:val="22"/>
        </w:rPr>
        <w:t xml:space="preserve">   - 系统优势分析（可解释性、效率、标准化）</w:t>
      </w:r>
    </w:p>
    <w:p>
      <w:r>
        <w:rPr>
          <w:rFonts w:ascii="宋体" w:hAnsi="宋体" w:eastAsia="宋体"/>
          <w:b w:val="0"/>
          <w:sz w:val="22"/>
        </w:rPr>
        <w:t xml:space="preserve">   - 局限性（单中心、样本量、模型泛化能力）</w:t>
      </w:r>
    </w:p>
    <w:p>
      <w:r>
        <w:rPr>
          <w:rFonts w:ascii="宋体" w:hAnsi="宋体" w:eastAsia="宋体"/>
          <w:b w:val="0"/>
          <w:sz w:val="22"/>
        </w:rPr>
        <w:t xml:space="preserve">   - 未来研究方向</w:t>
      </w:r>
    </w:p>
    <w:p/>
    <w:p>
      <w:r>
        <w:rPr>
          <w:rFonts w:ascii="宋体" w:hAnsi="宋体" w:eastAsia="宋体"/>
          <w:b w:val="0"/>
          <w:sz w:val="22"/>
        </w:rPr>
        <w:t>5. 结论（200-300字）</w:t>
      </w:r>
    </w:p>
    <w:p>
      <w:r>
        <w:rPr>
          <w:rFonts w:ascii="宋体" w:hAnsi="宋体" w:eastAsia="宋体"/>
          <w:b w:val="0"/>
          <w:sz w:val="22"/>
        </w:rPr>
        <w:t xml:space="preserve">   - 简明总结主要结论</w:t>
      </w:r>
    </w:p>
    <w:p>
      <w:r>
        <w:rPr>
          <w:rFonts w:ascii="宋体" w:hAnsi="宋体" w:eastAsia="宋体"/>
          <w:b w:val="0"/>
          <w:sz w:val="22"/>
        </w:rPr>
        <w:t xml:space="preserve">   - 临床意义</w:t>
      </w:r>
    </w:p>
    <w:p/>
    <w:p>
      <w:r>
        <w:rPr>
          <w:rFonts w:ascii="宋体" w:hAnsi="宋体" w:eastAsia="宋体"/>
          <w:b w:val="0"/>
          <w:sz w:val="22"/>
        </w:rPr>
        <w:t>6. 参考文献（20-30篇）</w:t>
      </w:r>
    </w:p>
    <w:p>
      <w:r>
        <w:rPr>
          <w:rFonts w:ascii="宋体" w:hAnsi="宋体" w:eastAsia="宋体"/>
          <w:b w:val="0"/>
          <w:sz w:val="22"/>
        </w:rPr>
        <w:t xml:space="preserve">   - 近5年文献为主</w:t>
      </w:r>
    </w:p>
    <w:p>
      <w:r>
        <w:rPr>
          <w:rFonts w:ascii="宋体" w:hAnsi="宋体" w:eastAsia="宋体"/>
          <w:b w:val="0"/>
          <w:sz w:val="22"/>
        </w:rPr>
        <w:t xml:space="preserve">   - 包含本领域经典文献和最新进展</w:t>
      </w:r>
    </w:p>
    <w:p>
      <w:r>
        <w:br w:type="page"/>
      </w:r>
    </w:p>
    <w:p>
      <w:pPr>
        <w:pStyle w:val="Heading1"/>
      </w:pPr>
      <w:r>
        <w:rPr>
          <w:rFonts w:ascii="黑体" w:hAnsi="黑体" w:eastAsia="黑体"/>
          <w:b/>
          <w:color w:val="2C3E50"/>
          <w:sz w:val="32"/>
        </w:rPr>
        <w:t>十一、时间进度（12个月）</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20"/>
              </w:rPr>
              <w:t>阶段</w:t>
            </w:r>
          </w:p>
        </w:tc>
        <w:tc>
          <w:tcPr>
            <w:tcW w:type="dxa" w:w="2880"/>
          </w:tcPr>
          <w:p>
            <w:r>
              <w:rPr>
                <w:rFonts w:ascii="宋体" w:hAnsi="宋体" w:eastAsia="宋体"/>
                <w:b/>
                <w:sz w:val="20"/>
              </w:rPr>
              <w:t>时间</w:t>
            </w:r>
          </w:p>
        </w:tc>
        <w:tc>
          <w:tcPr>
            <w:tcW w:type="dxa" w:w="2880"/>
          </w:tcPr>
          <w:p>
            <w:r>
              <w:rPr>
                <w:rFonts w:ascii="宋体" w:hAnsi="宋体" w:eastAsia="宋体"/>
                <w:b/>
                <w:sz w:val="20"/>
              </w:rPr>
              <w:t>内容</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rFonts w:ascii="宋体" w:hAnsi="宋体" w:eastAsia="宋体"/>
                <w:b w:val="0"/>
                <w:sz w:val="20"/>
              </w:rPr>
              <w:t>第1阶段</w:t>
            </w:r>
          </w:p>
        </w:tc>
        <w:tc>
          <w:tcPr>
            <w:tcW w:type="dxa" w:w="2880"/>
          </w:tcPr>
          <w:p>
            <w:r>
              <w:rPr>
                <w:rFonts w:ascii="宋体" w:hAnsi="宋体" w:eastAsia="宋体"/>
                <w:b w:val="0"/>
                <w:sz w:val="20"/>
              </w:rPr>
              <w:t>1-3月</w:t>
            </w:r>
          </w:p>
        </w:tc>
        <w:tc>
          <w:tcPr>
            <w:tcW w:type="dxa" w:w="2880"/>
          </w:tcPr>
          <w:p>
            <w:r>
              <w:rPr>
                <w:rFonts w:ascii="宋体" w:hAnsi="宋体" w:eastAsia="宋体"/>
                <w:b w:val="0"/>
                <w:sz w:val="20"/>
              </w:rPr>
              <w:t>伦理审批、医生培训、病历收集（100例）</w:t>
            </w:r>
          </w:p>
        </w:tc>
      </w:tr>
      <w:tr>
        <w:tc>
          <w:tcPr>
            <w:tcW w:type="dxa" w:w="2880"/>
          </w:tcPr>
          <w:p>
            <w:r>
              <w:rPr>
                <w:rFonts w:ascii="宋体" w:hAnsi="宋体" w:eastAsia="宋体"/>
                <w:b w:val="0"/>
                <w:sz w:val="20"/>
              </w:rPr>
              <w:t>第2阶段</w:t>
            </w:r>
          </w:p>
        </w:tc>
        <w:tc>
          <w:tcPr>
            <w:tcW w:type="dxa" w:w="2880"/>
          </w:tcPr>
          <w:p>
            <w:r>
              <w:rPr>
                <w:rFonts w:ascii="宋体" w:hAnsi="宋体" w:eastAsia="宋体"/>
                <w:b w:val="0"/>
                <w:sz w:val="20"/>
              </w:rPr>
              <w:t>4-6月</w:t>
            </w:r>
          </w:p>
        </w:tc>
        <w:tc>
          <w:tcPr>
            <w:tcW w:type="dxa" w:w="2880"/>
          </w:tcPr>
          <w:p>
            <w:r>
              <w:rPr>
                <w:rFonts w:ascii="宋体" w:hAnsi="宋体" w:eastAsia="宋体"/>
                <w:b w:val="0"/>
                <w:sz w:val="20"/>
              </w:rPr>
              <w:t>病历收集（100例）、金标准评估、系统评估</w:t>
            </w:r>
          </w:p>
        </w:tc>
      </w:tr>
      <w:tr>
        <w:tc>
          <w:tcPr>
            <w:tcW w:type="dxa" w:w="2880"/>
          </w:tcPr>
          <w:p>
            <w:r>
              <w:rPr>
                <w:rFonts w:ascii="宋体" w:hAnsi="宋体" w:eastAsia="宋体"/>
                <w:b w:val="0"/>
                <w:sz w:val="20"/>
              </w:rPr>
              <w:t>第3阶段</w:t>
            </w:r>
          </w:p>
        </w:tc>
        <w:tc>
          <w:tcPr>
            <w:tcW w:type="dxa" w:w="2880"/>
          </w:tcPr>
          <w:p>
            <w:r>
              <w:rPr>
                <w:rFonts w:ascii="宋体" w:hAnsi="宋体" w:eastAsia="宋体"/>
                <w:b w:val="0"/>
                <w:sz w:val="20"/>
              </w:rPr>
              <w:t>7-9月</w:t>
            </w:r>
          </w:p>
        </w:tc>
        <w:tc>
          <w:tcPr>
            <w:tcW w:type="dxa" w:w="2880"/>
          </w:tcPr>
          <w:p>
            <w:r>
              <w:rPr>
                <w:rFonts w:ascii="宋体" w:hAnsi="宋体" w:eastAsia="宋体"/>
                <w:b w:val="0"/>
                <w:sz w:val="20"/>
              </w:rPr>
              <w:t>数据整理、统计分析、FRAIL评估、满意度调查</w:t>
            </w:r>
          </w:p>
        </w:tc>
      </w:tr>
      <w:tr>
        <w:tc>
          <w:tcPr>
            <w:tcW w:type="dxa" w:w="2880"/>
          </w:tcPr>
          <w:p>
            <w:r>
              <w:rPr>
                <w:rFonts w:ascii="宋体" w:hAnsi="宋体" w:eastAsia="宋体"/>
                <w:b w:val="0"/>
                <w:sz w:val="20"/>
              </w:rPr>
              <w:t>第4阶段</w:t>
            </w:r>
          </w:p>
        </w:tc>
        <w:tc>
          <w:tcPr>
            <w:tcW w:type="dxa" w:w="2880"/>
          </w:tcPr>
          <w:p>
            <w:r>
              <w:rPr>
                <w:rFonts w:ascii="宋体" w:hAnsi="宋体" w:eastAsia="宋体"/>
                <w:b w:val="0"/>
                <w:sz w:val="20"/>
              </w:rPr>
              <w:t>10-11月</w:t>
            </w:r>
          </w:p>
        </w:tc>
        <w:tc>
          <w:tcPr>
            <w:tcW w:type="dxa" w:w="2880"/>
          </w:tcPr>
          <w:p>
            <w:r>
              <w:rPr>
                <w:rFonts w:ascii="宋体" w:hAnsi="宋体" w:eastAsia="宋体"/>
                <w:b w:val="0"/>
                <w:sz w:val="20"/>
              </w:rPr>
              <w:t>论文撰写、修改、投稿</w:t>
            </w:r>
          </w:p>
        </w:tc>
      </w:tr>
      <w:tr>
        <w:tc>
          <w:tcPr>
            <w:tcW w:type="dxa" w:w="2880"/>
          </w:tcPr>
          <w:p>
            <w:r>
              <w:rPr>
                <w:rFonts w:ascii="宋体" w:hAnsi="宋体" w:eastAsia="宋体"/>
                <w:b w:val="0"/>
                <w:sz w:val="20"/>
              </w:rPr>
              <w:t>第5阶段</w:t>
            </w:r>
          </w:p>
        </w:tc>
        <w:tc>
          <w:tcPr>
            <w:tcW w:type="dxa" w:w="2880"/>
          </w:tcPr>
          <w:p>
            <w:r>
              <w:rPr>
                <w:rFonts w:ascii="宋体" w:hAnsi="宋体" w:eastAsia="宋体"/>
                <w:b w:val="0"/>
                <w:sz w:val="20"/>
              </w:rPr>
              <w:t>12月</w:t>
            </w:r>
          </w:p>
        </w:tc>
        <w:tc>
          <w:tcPr>
            <w:tcW w:type="dxa" w:w="2880"/>
          </w:tcPr>
          <w:p>
            <w:r>
              <w:rPr>
                <w:rFonts w:ascii="宋体" w:hAnsi="宋体" w:eastAsia="宋体"/>
                <w:b w:val="0"/>
                <w:sz w:val="20"/>
              </w:rPr>
              <w:t>审稿意见回复、修改、录用</w:t>
            </w:r>
          </w:p>
        </w:tc>
      </w:tr>
    </w:tbl>
    <w:p>
      <w:r>
        <w:br w:type="page"/>
      </w:r>
    </w:p>
    <w:p>
      <w:pPr>
        <w:pStyle w:val="Heading1"/>
      </w:pPr>
      <w:r>
        <w:rPr>
          <w:rFonts w:ascii="黑体" w:hAnsi="黑体" w:eastAsia="黑体"/>
          <w:b/>
          <w:color w:val="2C3E50"/>
          <w:sz w:val="32"/>
        </w:rPr>
        <w:t>十二、预期成果</w:t>
      </w:r>
    </w:p>
    <w:p>
      <w:pPr>
        <w:pStyle w:val="Heading2"/>
      </w:pPr>
      <w:r>
        <w:rPr>
          <w:rFonts w:ascii="黑体" w:hAnsi="黑体" w:eastAsia="黑体"/>
          <w:b/>
          <w:color w:val="2C3E50"/>
          <w:sz w:val="26"/>
        </w:rPr>
        <w:t>12.1 直接成果</w:t>
      </w:r>
    </w:p>
    <w:p>
      <w:r>
        <w:rPr>
          <w:rFonts w:ascii="宋体" w:hAnsi="宋体" w:eastAsia="宋体"/>
          <w:b w:val="0"/>
          <w:sz w:val="22"/>
        </w:rPr>
        <w:t>1. 论文1篇：投稿《中华老年医学杂志》或《中国老年学杂志》。</w:t>
      </w:r>
    </w:p>
    <w:p>
      <w:r>
        <w:rPr>
          <w:rFonts w:ascii="宋体" w:hAnsi="宋体" w:eastAsia="宋体"/>
          <w:b w:val="0"/>
          <w:sz w:val="22"/>
        </w:rPr>
        <w:t>2. 数据集1个：200例标准化老年衰弱标注数据集。</w:t>
      </w:r>
    </w:p>
    <w:p>
      <w:r>
        <w:rPr>
          <w:rFonts w:ascii="宋体" w:hAnsi="宋体" w:eastAsia="宋体"/>
          <w:b w:val="0"/>
          <w:sz w:val="22"/>
        </w:rPr>
        <w:t>3. 软件著作权1项：老年衰弱智能评估系统。</w:t>
      </w:r>
    </w:p>
    <w:p>
      <w:pPr>
        <w:pStyle w:val="Heading2"/>
      </w:pPr>
      <w:r>
        <w:rPr>
          <w:rFonts w:ascii="黑体" w:hAnsi="黑体" w:eastAsia="黑体"/>
          <w:b/>
          <w:color w:val="2C3E50"/>
          <w:sz w:val="26"/>
        </w:rPr>
        <w:t>12.2 预期结果</w:t>
      </w:r>
    </w:p>
    <w:p>
      <w:r>
        <w:rPr>
          <w:rFonts w:ascii="宋体" w:hAnsi="宋体" w:eastAsia="宋体"/>
          <w:b w:val="0"/>
          <w:sz w:val="22"/>
        </w:rPr>
        <w:t>乐观预期：</w:t>
      </w:r>
    </w:p>
    <w:p>
      <w:r>
        <w:rPr>
          <w:rFonts w:ascii="宋体" w:hAnsi="宋体" w:eastAsia="宋体"/>
          <w:b w:val="0"/>
          <w:sz w:val="22"/>
        </w:rPr>
        <w:t xml:space="preserve">  - 人工智能系统敏感度≥85%，特异度≥80%</w:t>
      </w:r>
    </w:p>
    <w:p>
      <w:r>
        <w:rPr>
          <w:rFonts w:ascii="宋体" w:hAnsi="宋体" w:eastAsia="宋体"/>
          <w:b w:val="0"/>
          <w:sz w:val="22"/>
        </w:rPr>
        <w:t xml:space="preserve">  - Kappa系数≥0.75（与金标准高度一致）</w:t>
      </w:r>
    </w:p>
    <w:p>
      <w:r>
        <w:rPr>
          <w:rFonts w:ascii="宋体" w:hAnsi="宋体" w:eastAsia="宋体"/>
          <w:b w:val="0"/>
          <w:sz w:val="22"/>
        </w:rPr>
        <w:t xml:space="preserve">  - AUC≥0.85</w:t>
      </w:r>
    </w:p>
    <w:p>
      <w:r>
        <w:rPr>
          <w:rFonts w:ascii="宋体" w:hAnsi="宋体" w:eastAsia="宋体"/>
          <w:b w:val="0"/>
          <w:sz w:val="22"/>
        </w:rPr>
        <w:t xml:space="preserve">  - 诊断时间比医生缩短80%以上</w:t>
      </w:r>
    </w:p>
    <w:p>
      <w:r>
        <w:rPr>
          <w:rFonts w:ascii="宋体" w:hAnsi="宋体" w:eastAsia="宋体"/>
          <w:b w:val="0"/>
          <w:sz w:val="22"/>
        </w:rPr>
        <w:t xml:space="preserve">  - 医生满意度≥80%</w:t>
      </w:r>
    </w:p>
    <w:p/>
    <w:p>
      <w:r>
        <w:rPr>
          <w:rFonts w:ascii="宋体" w:hAnsi="宋体" w:eastAsia="宋体"/>
          <w:b w:val="0"/>
          <w:sz w:val="22"/>
        </w:rPr>
        <w:t>保守预期：</w:t>
      </w:r>
    </w:p>
    <w:p>
      <w:r>
        <w:rPr>
          <w:rFonts w:ascii="宋体" w:hAnsi="宋体" w:eastAsia="宋体"/>
          <w:b w:val="0"/>
          <w:sz w:val="22"/>
        </w:rPr>
        <w:t xml:space="preserve">  - 人工智能系统敏感度≥75%，特异度≥70%</w:t>
      </w:r>
    </w:p>
    <w:p>
      <w:r>
        <w:rPr>
          <w:rFonts w:ascii="宋体" w:hAnsi="宋体" w:eastAsia="宋体"/>
          <w:b w:val="0"/>
          <w:sz w:val="22"/>
        </w:rPr>
        <w:t xml:space="preserve">  - Kappa系数≥0.60（与金标准中等一致）</w:t>
      </w:r>
    </w:p>
    <w:p>
      <w:r>
        <w:rPr>
          <w:rFonts w:ascii="宋体" w:hAnsi="宋体" w:eastAsia="宋体"/>
          <w:b w:val="0"/>
          <w:sz w:val="22"/>
        </w:rPr>
        <w:t xml:space="preserve">  - AUC≥0.75</w:t>
      </w:r>
    </w:p>
    <w:p>
      <w:r>
        <w:rPr>
          <w:rFonts w:ascii="宋体" w:hAnsi="宋体" w:eastAsia="宋体"/>
          <w:b w:val="0"/>
          <w:sz w:val="22"/>
        </w:rPr>
        <w:t xml:space="preserve">  - 诊断时间比医生缩短50%以上</w:t>
      </w:r>
    </w:p>
    <w:p>
      <w:r>
        <w:rPr>
          <w:rFonts w:ascii="宋体" w:hAnsi="宋体" w:eastAsia="宋体"/>
          <w:b w:val="0"/>
          <w:sz w:val="22"/>
        </w:rPr>
        <w:t xml:space="preserve">  - 医生满意度≥60%</w:t>
      </w:r>
    </w:p>
    <w:p>
      <w:pPr>
        <w:pStyle w:val="Heading2"/>
      </w:pPr>
      <w:r>
        <w:rPr>
          <w:rFonts w:ascii="黑体" w:hAnsi="黑体" w:eastAsia="黑体"/>
          <w:b/>
          <w:color w:val="2C3E50"/>
          <w:sz w:val="26"/>
        </w:rPr>
        <w:t>12.3 后续研究</w:t>
      </w:r>
    </w:p>
    <w:p>
      <w:r>
        <w:rPr>
          <w:rFonts w:ascii="宋体" w:hAnsi="宋体" w:eastAsia="宋体"/>
          <w:b w:val="0"/>
          <w:sz w:val="22"/>
        </w:rPr>
        <w:t>1. 扩大样本量，开展多中心验证。</w:t>
      </w:r>
    </w:p>
    <w:p>
      <w:r>
        <w:rPr>
          <w:rFonts w:ascii="宋体" w:hAnsi="宋体" w:eastAsia="宋体"/>
          <w:b w:val="0"/>
          <w:sz w:val="22"/>
        </w:rPr>
        <w:t>2. 前瞻性研究，验证系统对临床结局（再住院率、死亡率）的预测价值。</w:t>
      </w:r>
    </w:p>
    <w:p>
      <w:r>
        <w:rPr>
          <w:rFonts w:ascii="宋体" w:hAnsi="宋体" w:eastAsia="宋体"/>
          <w:b w:val="0"/>
          <w:sz w:val="22"/>
        </w:rPr>
        <w:t>3. 系统优化后，申请省级/国家级课题。</w:t>
      </w:r>
    </w:p>
    <w:p>
      <w:r>
        <w:rPr>
          <w:rFonts w:ascii="宋体" w:hAnsi="宋体" w:eastAsia="宋体"/>
          <w:b w:val="0"/>
          <w:sz w:val="22"/>
        </w:rPr>
        <w:t>4. 探索系统在其他老年综合征（如肌少症、失能）中的应用。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