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BC1E" w14:textId="77777777" w:rsidR="004D79A2" w:rsidRPr="007336FD" w:rsidRDefault="004D79A2" w:rsidP="004D79A2">
      <w:pPr>
        <w:pStyle w:val="Titolo1"/>
      </w:pPr>
      <w:bookmarkStart w:id="0" w:name="_Toc219888760"/>
      <w:r w:rsidRPr="007336FD">
        <w:t>LEZIONE 0 – Storia dell’SQL</w:t>
      </w:r>
      <w:bookmarkEnd w:id="0"/>
    </w:p>
    <w:p w14:paraId="2E6BB3E0" w14:textId="77777777" w:rsidR="004D79A2" w:rsidRPr="007105FA" w:rsidRDefault="004D79A2" w:rsidP="004D79A2">
      <w:r w:rsidRPr="007105FA">
        <w:t>Il linguaggio SQL, sviluppato negli anni '70 da IBM, è diventato lo standard per la gestione dei database relazionali (RDBMS) e ha subito diverse evoluzioni e standardizzazioni nel corso degli anni.</w:t>
      </w:r>
    </w:p>
    <w:p w14:paraId="74E07535" w14:textId="77777777" w:rsidR="004D79A2" w:rsidRPr="007105FA" w:rsidRDefault="004D79A2" w:rsidP="004D79A2"/>
    <w:p w14:paraId="61FD747A" w14:textId="77777777" w:rsidR="004D79A2" w:rsidRPr="00DE3C1A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" w:name="_Toc218778928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Origini di SQL</w:t>
      </w:r>
      <w:bookmarkEnd w:id="1"/>
    </w:p>
    <w:p w14:paraId="536A60D5" w14:textId="77777777" w:rsidR="004D79A2" w:rsidRPr="007105FA" w:rsidRDefault="004D79A2" w:rsidP="004D79A2">
      <w:pPr>
        <w:pStyle w:val="Paragrafoelenco"/>
        <w:numPr>
          <w:ilvl w:val="0"/>
          <w:numId w:val="1"/>
        </w:numPr>
      </w:pPr>
      <w:r w:rsidRPr="007105FA">
        <w:t>1974: SQL, inizialmente chiamato SEQUEL (</w:t>
      </w:r>
      <w:proofErr w:type="spellStart"/>
      <w:r w:rsidRPr="007105FA">
        <w:t>Structured</w:t>
      </w:r>
      <w:proofErr w:type="spellEnd"/>
      <w:r w:rsidRPr="007105FA">
        <w:t xml:space="preserve"> English Query Language), stato sviluppato da Donald Chamberlin e Raymond Boyce nei laboratori IBM. Questo linguaggio era progettato per lavorare con database relazionali. </w:t>
      </w:r>
    </w:p>
    <w:p w14:paraId="3311B687" w14:textId="77777777" w:rsidR="004D79A2" w:rsidRPr="007105FA" w:rsidRDefault="004D79A2" w:rsidP="004D79A2">
      <w:pPr>
        <w:pStyle w:val="Paragrafoelenco"/>
        <w:numPr>
          <w:ilvl w:val="0"/>
          <w:numId w:val="1"/>
        </w:numPr>
      </w:pPr>
      <w:r w:rsidRPr="007105FA">
        <w:t xml:space="preserve">1975: Viene creato un prototipo chiamato SEQUEL-XRM, che ha permesso di testare le funzionalità del linguaggio. </w:t>
      </w:r>
    </w:p>
    <w:p w14:paraId="49942924" w14:textId="77777777" w:rsidR="004D79A2" w:rsidRPr="007105FA" w:rsidRDefault="004D79A2" w:rsidP="004D79A2">
      <w:pPr>
        <w:pStyle w:val="Paragrafoelenco"/>
        <w:numPr>
          <w:ilvl w:val="0"/>
          <w:numId w:val="1"/>
        </w:numPr>
      </w:pPr>
      <w:r w:rsidRPr="007105FA">
        <w:t xml:space="preserve">1977: SEQUEL viene aggiornato a SEQUEL/2, ma a causa di problemi legali con il nome, viene ribattezzato SQL. </w:t>
      </w:r>
    </w:p>
    <w:p w14:paraId="53FB2A96" w14:textId="77777777" w:rsidR="004D79A2" w:rsidRPr="007105FA" w:rsidRDefault="004D79A2" w:rsidP="004D79A2"/>
    <w:p w14:paraId="659D9488" w14:textId="77777777" w:rsidR="004D79A2" w:rsidRPr="00DE3C1A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2" w:name="_Toc218778929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Evoluzione e Standardizzazione</w:t>
      </w:r>
      <w:bookmarkEnd w:id="2"/>
    </w:p>
    <w:p w14:paraId="69580FA7" w14:textId="77777777" w:rsidR="004D79A2" w:rsidRPr="007105FA" w:rsidRDefault="004D79A2" w:rsidP="004D79A2">
      <w:pPr>
        <w:pStyle w:val="Paragrafoelenco"/>
        <w:numPr>
          <w:ilvl w:val="0"/>
          <w:numId w:val="2"/>
        </w:numPr>
      </w:pPr>
      <w:r w:rsidRPr="007105FA">
        <w:t xml:space="preserve">1981: IBM inizia a vendere prodotti relazionali basati su SQL, e nel 1983 lancia DB2, il suo sistema di gestione di database relazionali (RDBMS). </w:t>
      </w:r>
    </w:p>
    <w:p w14:paraId="725D693C" w14:textId="77777777" w:rsidR="004D79A2" w:rsidRPr="007105FA" w:rsidRDefault="004D79A2" w:rsidP="004D79A2">
      <w:pPr>
        <w:pStyle w:val="Paragrafoelenco"/>
        <w:numPr>
          <w:ilvl w:val="0"/>
          <w:numId w:val="2"/>
        </w:numPr>
      </w:pPr>
      <w:r w:rsidRPr="007105FA">
        <w:t xml:space="preserve">1986: L'American National Standards Institute (ANSI) adotta SQL come standard, seguito dalla International Organization for </w:t>
      </w:r>
      <w:proofErr w:type="spellStart"/>
      <w:r w:rsidRPr="007105FA">
        <w:t>Standardization</w:t>
      </w:r>
      <w:proofErr w:type="spellEnd"/>
      <w:r w:rsidRPr="007105FA">
        <w:t xml:space="preserve"> (ISO) nel 1987. Questa prima versione standard è conosciuta come </w:t>
      </w:r>
      <w:r w:rsidRPr="00F56928">
        <w:rPr>
          <w:b/>
          <w:bCs/>
        </w:rPr>
        <w:t>SQL/86</w:t>
      </w:r>
      <w:r w:rsidRPr="007105FA">
        <w:t xml:space="preserve">. </w:t>
      </w:r>
    </w:p>
    <w:p w14:paraId="049B0E66" w14:textId="77777777" w:rsidR="004D79A2" w:rsidRPr="007105FA" w:rsidRDefault="004D79A2" w:rsidP="004D79A2">
      <w:pPr>
        <w:pStyle w:val="Paragrafoelenco"/>
        <w:numPr>
          <w:ilvl w:val="0"/>
          <w:numId w:val="2"/>
        </w:numPr>
      </w:pPr>
      <w:r w:rsidRPr="007105FA">
        <w:t xml:space="preserve">Anni '90: Vengono rilasciate nuove versioni, come SQL/89 e SQL/92, che introducono ulteriori funzionalità e miglioramenti. </w:t>
      </w:r>
    </w:p>
    <w:p w14:paraId="4B840C3C" w14:textId="77777777" w:rsidR="004D79A2" w:rsidRPr="00725E9F" w:rsidRDefault="004D79A2" w:rsidP="004D79A2">
      <w:pPr>
        <w:rPr>
          <w:rStyle w:val="gstkn"/>
        </w:rPr>
      </w:pPr>
      <w:bookmarkStart w:id="3" w:name="_Toc218778930"/>
      <w:r w:rsidRPr="00DE3C1A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Impatto e Varianti</w:t>
      </w:r>
      <w:bookmarkEnd w:id="3"/>
    </w:p>
    <w:p w14:paraId="23D647F2" w14:textId="77777777" w:rsidR="004D79A2" w:rsidRPr="007105FA" w:rsidRDefault="004D79A2" w:rsidP="004D79A2">
      <w:r w:rsidRPr="007105FA">
        <w:t xml:space="preserve">SQL è diventato lo standard industriale per i database relazionali, ma le implementazioni variano tra i diversi fornitori, portando a incompatibilità tra le versioni. </w:t>
      </w:r>
    </w:p>
    <w:p w14:paraId="6E92C2D6" w14:textId="77777777" w:rsidR="004D79A2" w:rsidRPr="007105FA" w:rsidRDefault="004D79A2" w:rsidP="004D79A2">
      <w:r w:rsidRPr="007105FA">
        <w:t>Negli anni 2000, SQL ha continuato a evolversi con versioni come SQL:1999, SQL:2003 e SQL:2008, che hanno introdotto nuove funzionalità come i trigger e le funzioni esterne.</w:t>
      </w:r>
    </w:p>
    <w:p w14:paraId="0F49873A" w14:textId="77777777" w:rsidR="004D79A2" w:rsidRDefault="004D79A2" w:rsidP="004D79A2">
      <w:pPr>
        <w:shd w:val="clear" w:color="auto" w:fill="FFFFFF"/>
        <w:spacing w:line="390" w:lineRule="atLeast"/>
      </w:pPr>
    </w:p>
    <w:p w14:paraId="12D57CBD" w14:textId="77777777" w:rsidR="004D79A2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4" w:name="_Toc218778932"/>
      <w: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br w:type="page"/>
      </w:r>
    </w:p>
    <w:p w14:paraId="231F08C6" w14:textId="77777777" w:rsidR="004D79A2" w:rsidRPr="00757463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.. E il </w:t>
      </w:r>
      <w:proofErr w:type="spellStart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?</w:t>
      </w:r>
      <w:bookmarkEnd w:id="4"/>
    </w:p>
    <w:p w14:paraId="78A04A8D" w14:textId="77777777" w:rsidR="004D79A2" w:rsidRPr="00757463" w:rsidRDefault="004D79A2" w:rsidP="004D79A2">
      <w:proofErr w:type="spellStart"/>
      <w:r w:rsidRPr="00757463">
        <w:t>NoSQL</w:t>
      </w:r>
      <w:proofErr w:type="spellEnd"/>
      <w:r w:rsidRPr="00757463">
        <w:t>, noto anche come "non solo SQL" o "non SQL", è un approccio alla progettazione di database che consente l'archiviazione e l'esecuzione di query sui dati al di fuori delle strutture tradizionali presenti nei database relazionali</w:t>
      </w:r>
      <w:r>
        <w:t xml:space="preserve"> </w:t>
      </w:r>
      <w:r>
        <w:sym w:font="Wingdings" w:char="F0E0"/>
      </w:r>
      <w:r>
        <w:t xml:space="preserve"> le tabelle</w:t>
      </w:r>
    </w:p>
    <w:p w14:paraId="3858ED06" w14:textId="77777777" w:rsidR="004D79A2" w:rsidRDefault="004D79A2" w:rsidP="004D79A2">
      <w:r w:rsidRPr="00757463">
        <w:t xml:space="preserve">I database </w:t>
      </w:r>
      <w:proofErr w:type="spellStart"/>
      <w:r w:rsidRPr="00DB6EC8">
        <w:rPr>
          <w:b/>
          <w:bCs/>
        </w:rPr>
        <w:t>NoSQL</w:t>
      </w:r>
      <w:proofErr w:type="spellEnd"/>
      <w:r w:rsidRPr="00757463">
        <w:t>, a differenza degli RDBMS, memorizzano i dati in strutture come JSON, offrendo scalabilità rapida per dati non strutturati.</w:t>
      </w:r>
    </w:p>
    <w:p w14:paraId="4689C4F0" w14:textId="77777777" w:rsidR="004D79A2" w:rsidRPr="00757463" w:rsidRDefault="004D79A2" w:rsidP="004D79A2">
      <w:r w:rsidRPr="00757463">
        <w:t>Distribuiti su vari server, garantiscono disponibilità e affidabilità, risultando ideali per gestire grandi volumi di dati ad alta velocità.</w:t>
      </w:r>
    </w:p>
    <w:p w14:paraId="2E550926" w14:textId="77777777" w:rsidR="004D79A2" w:rsidRDefault="004D79A2" w:rsidP="004D79A2">
      <w:pPr>
        <w:rPr>
          <w:rStyle w:val="gstkn"/>
          <w:color w:val="000000"/>
          <w:sz w:val="30"/>
          <w:szCs w:val="30"/>
        </w:rPr>
      </w:pPr>
      <w:bookmarkStart w:id="5" w:name="_Toc218778933"/>
    </w:p>
    <w:p w14:paraId="0F4CC81B" w14:textId="77777777" w:rsidR="004D79A2" w:rsidRPr="00725E9F" w:rsidRDefault="004D79A2" w:rsidP="004D79A2">
      <w:pPr>
        <w:rPr>
          <w:rStyle w:val="gstkn"/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proofErr w:type="spellStart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757463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e SQL a confronto</w:t>
      </w:r>
      <w:bookmarkEnd w:id="5"/>
    </w:p>
    <w:p w14:paraId="0FA56A5C" w14:textId="77777777" w:rsidR="004D79A2" w:rsidRDefault="004D79A2" w:rsidP="004D79A2">
      <w:pPr>
        <w:shd w:val="clear" w:color="auto" w:fill="FFFFFF"/>
        <w:spacing w:after="0" w:line="390" w:lineRule="atLeast"/>
      </w:pPr>
      <w:r w:rsidRPr="00353082">
        <w:t>SQL nasce con i database relazionali, che hanno superato i vecchi modelli gerarchici grazie a una struttura più flessibile e alla possibilità di collegare facilmente i dati tramite chiavi.</w:t>
      </w:r>
    </w:p>
    <w:p w14:paraId="57EE07E3" w14:textId="77777777" w:rsidR="004D79A2" w:rsidRDefault="004D79A2" w:rsidP="004D79A2">
      <w:pPr>
        <w:shd w:val="clear" w:color="auto" w:fill="FFFFFF"/>
        <w:spacing w:after="0" w:line="390" w:lineRule="atLeast"/>
      </w:pPr>
      <w:r w:rsidRPr="00353082">
        <w:t xml:space="preserve">Con l’aumento dei volumi e della varietà dei dati, è emersa l’esigenza di sistemi più scalabili, portando alla diffusione dei database </w:t>
      </w:r>
      <w:proofErr w:type="spellStart"/>
      <w:r w:rsidRPr="00353082">
        <w:t>NoSQL</w:t>
      </w:r>
      <w:proofErr w:type="spellEnd"/>
      <w:r w:rsidRPr="00353082">
        <w:t>.</w:t>
      </w:r>
    </w:p>
    <w:p w14:paraId="61B17FB5" w14:textId="77777777" w:rsidR="004D79A2" w:rsidRPr="00353082" w:rsidRDefault="004D79A2" w:rsidP="004D79A2">
      <w:pPr>
        <w:shd w:val="clear" w:color="auto" w:fill="FFFFFF"/>
        <w:spacing w:after="0" w:line="390" w:lineRule="atLeast"/>
      </w:pPr>
    </w:p>
    <w:p w14:paraId="717D2056" w14:textId="77777777" w:rsidR="004D79A2" w:rsidRDefault="004D79A2" w:rsidP="004D79A2">
      <w:pPr>
        <w:shd w:val="clear" w:color="auto" w:fill="FFFFFF"/>
        <w:spacing w:after="0" w:line="390" w:lineRule="atLeast"/>
      </w:pPr>
      <w:r w:rsidRPr="00353082">
        <w:t xml:space="preserve">I database relazionali sono ottimi per organizzare e recuperare dati strutturati, ma scalano principalmente </w:t>
      </w:r>
      <w:r w:rsidRPr="00353082">
        <w:rPr>
          <w:b/>
          <w:bCs/>
        </w:rPr>
        <w:t xml:space="preserve">in </w:t>
      </w:r>
      <w:proofErr w:type="gramStart"/>
      <w:r w:rsidRPr="00353082">
        <w:rPr>
          <w:b/>
          <w:bCs/>
        </w:rPr>
        <w:t>verticale</w:t>
      </w:r>
      <w:r>
        <w:rPr>
          <w:b/>
          <w:bCs/>
        </w:rPr>
        <w:t>,</w:t>
      </w:r>
      <w:r w:rsidRPr="00353082">
        <w:t xml:space="preserve"> quindi</w:t>
      </w:r>
      <w:proofErr w:type="gramEnd"/>
      <w:r w:rsidRPr="00353082">
        <w:t xml:space="preserve"> sono limitati dall’hardware del singolo server. </w:t>
      </w:r>
    </w:p>
    <w:p w14:paraId="684E7E6C" w14:textId="77777777" w:rsidR="004D79A2" w:rsidRDefault="004D79A2" w:rsidP="004D79A2">
      <w:pPr>
        <w:shd w:val="clear" w:color="auto" w:fill="FFFFFF"/>
        <w:spacing w:after="0" w:line="390" w:lineRule="atLeast"/>
      </w:pPr>
    </w:p>
    <w:p w14:paraId="2654E6C1" w14:textId="77777777" w:rsidR="004D79A2" w:rsidRDefault="004D79A2" w:rsidP="004D79A2">
      <w:pPr>
        <w:shd w:val="clear" w:color="auto" w:fill="FFFFFF"/>
        <w:spacing w:after="0" w:line="390" w:lineRule="atLeast"/>
      </w:pPr>
      <w:proofErr w:type="spellStart"/>
      <w:r w:rsidRPr="00353082">
        <w:t>NoSQL</w:t>
      </w:r>
      <w:proofErr w:type="spellEnd"/>
      <w:r w:rsidRPr="00353082">
        <w:t xml:space="preserve">, invece, elimina la rigidità delle relazioni tra tabelle e permette una </w:t>
      </w:r>
      <w:r w:rsidRPr="00353082">
        <w:rPr>
          <w:b/>
          <w:bCs/>
        </w:rPr>
        <w:t>scalabilità orizzontale</w:t>
      </w:r>
      <w:r w:rsidRPr="00353082">
        <w:t xml:space="preserve"> grazie a tecniche come </w:t>
      </w:r>
      <w:commentRangeStart w:id="6"/>
      <w:proofErr w:type="spellStart"/>
      <w:r w:rsidRPr="00353082">
        <w:t>sharding</w:t>
      </w:r>
      <w:commentRangeEnd w:id="6"/>
      <w:proofErr w:type="spellEnd"/>
      <w:r w:rsidRPr="00353082">
        <w:rPr>
          <w:rStyle w:val="Rimandocommento"/>
          <w:sz w:val="24"/>
          <w:szCs w:val="24"/>
        </w:rPr>
        <w:commentReference w:id="6"/>
      </w:r>
      <w:r w:rsidRPr="00353082">
        <w:t xml:space="preserve"> e distribuzione del carico su più server.</w:t>
      </w:r>
    </w:p>
    <w:p w14:paraId="222534B6" w14:textId="77777777" w:rsidR="004D79A2" w:rsidRPr="00353082" w:rsidRDefault="004D79A2" w:rsidP="004D79A2">
      <w:pPr>
        <w:shd w:val="clear" w:color="auto" w:fill="FFFFFF"/>
        <w:spacing w:after="0" w:line="390" w:lineRule="atLeast"/>
      </w:pPr>
    </w:p>
    <w:p w14:paraId="0863DF3F" w14:textId="77777777" w:rsidR="004D79A2" w:rsidRDefault="004D79A2" w:rsidP="004D79A2">
      <w:pPr>
        <w:shd w:val="clear" w:color="auto" w:fill="FFFFFF"/>
        <w:spacing w:after="0" w:line="390" w:lineRule="atLeast"/>
      </w:pPr>
      <w:r w:rsidRPr="00353082">
        <w:t xml:space="preserve">Nonostante le differenze, </w:t>
      </w:r>
      <w:proofErr w:type="spellStart"/>
      <w:r w:rsidRPr="00353082">
        <w:t>NoSQL</w:t>
      </w:r>
      <w:proofErr w:type="spellEnd"/>
      <w:r w:rsidRPr="00353082">
        <w:t xml:space="preserve"> non sostituisce SQL: entrambi hanno punti di forza specifici e spesso vengono usati insieme nella stessa applicazione. </w:t>
      </w:r>
    </w:p>
    <w:p w14:paraId="7A781F0B" w14:textId="77777777" w:rsidR="004D79A2" w:rsidRDefault="004D79A2" w:rsidP="004D79A2">
      <w:pPr>
        <w:shd w:val="clear" w:color="auto" w:fill="FFFFFF"/>
        <w:spacing w:after="0" w:line="390" w:lineRule="atLeast"/>
      </w:pPr>
    </w:p>
    <w:p w14:paraId="6D4BDACF" w14:textId="77777777" w:rsidR="004D79A2" w:rsidRPr="00353082" w:rsidRDefault="004D79A2" w:rsidP="004D79A2">
      <w:pPr>
        <w:shd w:val="clear" w:color="auto" w:fill="FFFFFF"/>
        <w:spacing w:after="0" w:line="390" w:lineRule="atLeast"/>
      </w:pPr>
      <w:r w:rsidRPr="00353082">
        <w:t xml:space="preserve">I moderni provider cloud supportano infatti sia database relazionali sia </w:t>
      </w:r>
      <w:proofErr w:type="spellStart"/>
      <w:r w:rsidRPr="00353082">
        <w:t>NoSQL</w:t>
      </w:r>
      <w:proofErr w:type="spellEnd"/>
      <w:r w:rsidRPr="00353082">
        <w:t>, permettendo alle aziende di scegliere l’approccio più adatto ai propri dati e ai propri carichi di lavoro.</w:t>
      </w:r>
    </w:p>
    <w:p w14:paraId="1216341C" w14:textId="77777777" w:rsidR="004D79A2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7" w:name="_Toc218778936"/>
      <w:bookmarkStart w:id="8" w:name="_Toc218778937"/>
      <w: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br w:type="page"/>
      </w:r>
    </w:p>
    <w:p w14:paraId="78D9C1DA" w14:textId="77777777" w:rsidR="004D79A2" w:rsidRDefault="004D79A2" w:rsidP="004D79A2">
      <w:pPr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SQL vs </w:t>
      </w:r>
      <w:proofErr w:type="spellStart"/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>NoSQL</w:t>
      </w:r>
      <w:proofErr w:type="spellEnd"/>
      <w:r w:rsidRPr="001E7D29">
        <w:rPr>
          <w:rStyle w:val="gstkn"/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– Confronto Essenziale</w:t>
      </w:r>
      <w:bookmarkEnd w:id="7"/>
    </w:p>
    <w:p w14:paraId="54EEC46D" w14:textId="77777777" w:rsidR="004D79A2" w:rsidRPr="00530B6B" w:rsidRDefault="004D79A2" w:rsidP="004D79A2">
      <w:pPr>
        <w:shd w:val="clear" w:color="auto" w:fill="FFFFFF"/>
        <w:spacing w:line="390" w:lineRule="atLeast"/>
        <w:rPr>
          <w:b/>
          <w:bCs/>
        </w:rPr>
      </w:pPr>
      <w:r w:rsidRPr="00530B6B">
        <w:rPr>
          <w:b/>
          <w:bCs/>
        </w:rPr>
        <w:t>Modello dei dati</w:t>
      </w:r>
      <w:bookmarkEnd w:id="8"/>
    </w:p>
    <w:p w14:paraId="66F269BB" w14:textId="77777777" w:rsidR="004D79A2" w:rsidRDefault="004D79A2" w:rsidP="004D79A2">
      <w:pPr>
        <w:pStyle w:val="Paragrafoelenco"/>
        <w:numPr>
          <w:ilvl w:val="0"/>
          <w:numId w:val="3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>
        <w:rPr>
          <w:b/>
          <w:bCs/>
        </w:rPr>
        <w:t>:</w:t>
      </w:r>
      <w:r w:rsidRPr="00530B6B">
        <w:rPr>
          <w:b/>
          <w:bCs/>
        </w:rPr>
        <w:t xml:space="preserve"> (relazionali)</w:t>
      </w:r>
      <w:r>
        <w:t xml:space="preserve"> Strutturati in </w:t>
      </w:r>
      <w:r w:rsidRPr="00530B6B">
        <w:rPr>
          <w:b/>
          <w:bCs/>
        </w:rPr>
        <w:t>tabelle</w:t>
      </w:r>
      <w:r>
        <w:t>, righe e colonne. Schema rigido. Ideali quando i dati hanno relazioni forti e ben definite.</w:t>
      </w:r>
    </w:p>
    <w:p w14:paraId="7CCF067E" w14:textId="77777777" w:rsidR="004D79A2" w:rsidRDefault="004D79A2" w:rsidP="004D79A2">
      <w:pPr>
        <w:pStyle w:val="Paragrafoelenco"/>
        <w:numPr>
          <w:ilvl w:val="0"/>
          <w:numId w:val="3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>
        <w:rPr>
          <w:b/>
          <w:bCs/>
        </w:rPr>
        <w:t>:</w:t>
      </w:r>
      <w:r w:rsidRPr="00530B6B">
        <w:rPr>
          <w:b/>
          <w:bCs/>
        </w:rPr>
        <w:t xml:space="preserve"> (non relazionali)</w:t>
      </w:r>
      <w:r>
        <w:t xml:space="preserve"> Modelli flessibili: </w:t>
      </w:r>
      <w:r w:rsidRPr="00530B6B">
        <w:rPr>
          <w:b/>
          <w:bCs/>
        </w:rPr>
        <w:t>documenti</w:t>
      </w:r>
      <w:r>
        <w:t xml:space="preserve">, </w:t>
      </w:r>
      <w:r w:rsidRPr="00530B6B">
        <w:rPr>
          <w:b/>
          <w:bCs/>
        </w:rPr>
        <w:t>key</w:t>
      </w:r>
      <w:r w:rsidRPr="00530B6B">
        <w:rPr>
          <w:b/>
          <w:bCs/>
        </w:rPr>
        <w:noBreakHyphen/>
      </w:r>
      <w:proofErr w:type="spellStart"/>
      <w:r w:rsidRPr="00530B6B">
        <w:rPr>
          <w:b/>
          <w:bCs/>
        </w:rPr>
        <w:t>value</w:t>
      </w:r>
      <w:proofErr w:type="spellEnd"/>
      <w:r>
        <w:t xml:space="preserve">, </w:t>
      </w:r>
      <w:r w:rsidRPr="00530B6B">
        <w:rPr>
          <w:b/>
          <w:bCs/>
        </w:rPr>
        <w:t>grafi</w:t>
      </w:r>
      <w:r>
        <w:t xml:space="preserve">, </w:t>
      </w:r>
      <w:r w:rsidRPr="00530B6B">
        <w:rPr>
          <w:b/>
          <w:bCs/>
        </w:rPr>
        <w:t>wide</w:t>
      </w:r>
      <w:r w:rsidRPr="00530B6B">
        <w:rPr>
          <w:b/>
          <w:bCs/>
        </w:rPr>
        <w:noBreakHyphen/>
      </w:r>
      <w:proofErr w:type="spellStart"/>
      <w:r w:rsidRPr="00530B6B">
        <w:rPr>
          <w:b/>
          <w:bCs/>
        </w:rPr>
        <w:t>column</w:t>
      </w:r>
      <w:proofErr w:type="spellEnd"/>
      <w:r>
        <w:t>. Schema dinamico o assente.</w:t>
      </w:r>
    </w:p>
    <w:p w14:paraId="2D390EA1" w14:textId="77777777" w:rsidR="004D79A2" w:rsidRDefault="004D79A2" w:rsidP="004D79A2">
      <w:pPr>
        <w:shd w:val="clear" w:color="auto" w:fill="FFFFFF"/>
        <w:spacing w:line="390" w:lineRule="atLeast"/>
      </w:pPr>
      <w:bookmarkStart w:id="9" w:name="_Toc218778938"/>
      <w:r w:rsidRPr="00530B6B">
        <w:rPr>
          <w:b/>
          <w:bCs/>
        </w:rPr>
        <w:t>Scalabilità</w:t>
      </w:r>
      <w:bookmarkEnd w:id="9"/>
    </w:p>
    <w:p w14:paraId="00F2FDE6" w14:textId="77777777" w:rsidR="004D79A2" w:rsidRDefault="004D79A2" w:rsidP="004D79A2">
      <w:pPr>
        <w:pStyle w:val="Paragrafoelenco"/>
        <w:numPr>
          <w:ilvl w:val="0"/>
          <w:numId w:val="4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>
        <w:rPr>
          <w:b/>
          <w:bCs/>
        </w:rPr>
        <w:t>:</w:t>
      </w:r>
      <w:r>
        <w:t xml:space="preserve"> Scalabilità </w:t>
      </w:r>
      <w:r w:rsidRPr="00530B6B">
        <w:rPr>
          <w:b/>
          <w:bCs/>
        </w:rPr>
        <w:t>verticale</w:t>
      </w:r>
      <w:r>
        <w:t xml:space="preserve"> (server più potente). La scalabilità orizzontale è possibile ma complessa.</w:t>
      </w:r>
    </w:p>
    <w:p w14:paraId="05031801" w14:textId="77777777" w:rsidR="004D79A2" w:rsidRDefault="004D79A2" w:rsidP="004D79A2">
      <w:pPr>
        <w:pStyle w:val="Paragrafoelenco"/>
        <w:numPr>
          <w:ilvl w:val="0"/>
          <w:numId w:val="4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>
        <w:rPr>
          <w:b/>
          <w:bCs/>
        </w:rPr>
        <w:t>:</w:t>
      </w:r>
      <w:r>
        <w:t xml:space="preserve"> Scalabilità </w:t>
      </w:r>
      <w:r w:rsidRPr="00530B6B">
        <w:rPr>
          <w:b/>
          <w:bCs/>
        </w:rPr>
        <w:t>orizzontale</w:t>
      </w:r>
      <w:r>
        <w:t xml:space="preserve"> nativa (</w:t>
      </w:r>
      <w:proofErr w:type="spellStart"/>
      <w:r>
        <w:t>sharding</w:t>
      </w:r>
      <w:proofErr w:type="spellEnd"/>
      <w:r>
        <w:t>, distribuzione). Pensati per grandi volumi e alta disponibilità.</w:t>
      </w:r>
    </w:p>
    <w:p w14:paraId="62BCA1B9" w14:textId="77777777" w:rsidR="004D79A2" w:rsidRDefault="004D79A2" w:rsidP="004D79A2">
      <w:pPr>
        <w:shd w:val="clear" w:color="auto" w:fill="FFFFFF"/>
        <w:spacing w:line="390" w:lineRule="atLeast"/>
      </w:pPr>
      <w:bookmarkStart w:id="10" w:name="_Toc218778939"/>
      <w:r w:rsidRPr="00530B6B">
        <w:rPr>
          <w:b/>
          <w:bCs/>
        </w:rPr>
        <w:t>Performance</w:t>
      </w:r>
      <w:bookmarkEnd w:id="10"/>
    </w:p>
    <w:p w14:paraId="799526DB" w14:textId="77777777" w:rsidR="004D79A2" w:rsidRDefault="004D79A2" w:rsidP="004D79A2">
      <w:pPr>
        <w:pStyle w:val="Paragrafoelenco"/>
        <w:numPr>
          <w:ilvl w:val="0"/>
          <w:numId w:val="5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>
        <w:rPr>
          <w:b/>
          <w:bCs/>
        </w:rPr>
        <w:t>:</w:t>
      </w:r>
      <w:r>
        <w:t xml:space="preserve"> Ottimi per query complesse, join. Performance elevate su dati strutturati.</w:t>
      </w:r>
    </w:p>
    <w:p w14:paraId="6A0088AE" w14:textId="77777777" w:rsidR="004D79A2" w:rsidRPr="00AE2AA7" w:rsidRDefault="004D79A2" w:rsidP="004D79A2">
      <w:pPr>
        <w:pStyle w:val="Paragrafoelenco"/>
        <w:numPr>
          <w:ilvl w:val="0"/>
          <w:numId w:val="5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>
        <w:rPr>
          <w:b/>
          <w:bCs/>
        </w:rPr>
        <w:t>:</w:t>
      </w:r>
      <w:r>
        <w:t xml:space="preserve"> Velocissimi su operazioni semplici e massivamente distribuite. Meno adatti a join complessi (spesso non esistono).</w:t>
      </w:r>
      <w:bookmarkStart w:id="11" w:name="_Toc218778940"/>
    </w:p>
    <w:p w14:paraId="3188756C" w14:textId="77777777" w:rsidR="004D79A2" w:rsidRDefault="004D79A2" w:rsidP="004D79A2">
      <w:pPr>
        <w:shd w:val="clear" w:color="auto" w:fill="FFFFFF"/>
        <w:spacing w:line="390" w:lineRule="atLeast"/>
      </w:pPr>
      <w:r w:rsidRPr="00530B6B">
        <w:rPr>
          <w:b/>
          <w:bCs/>
        </w:rPr>
        <w:t>Consistenza e transazioni</w:t>
      </w:r>
      <w:bookmarkEnd w:id="11"/>
    </w:p>
    <w:p w14:paraId="5B0D6D86" w14:textId="77777777" w:rsidR="004D79A2" w:rsidRDefault="004D79A2" w:rsidP="004D79A2">
      <w:pPr>
        <w:pStyle w:val="Paragrafoelenco"/>
        <w:numPr>
          <w:ilvl w:val="0"/>
          <w:numId w:val="6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>
        <w:rPr>
          <w:b/>
          <w:bCs/>
        </w:rPr>
        <w:t>:</w:t>
      </w:r>
      <w:r>
        <w:t xml:space="preserve"> Fortemente </w:t>
      </w:r>
      <w:r w:rsidRPr="00530B6B">
        <w:rPr>
          <w:b/>
          <w:bCs/>
        </w:rPr>
        <w:t>ACID</w:t>
      </w:r>
      <w:r>
        <w:t xml:space="preserve"> (Atomicità, Consistenza, Isolamento, Durabilità). Ideali per sistemi bancari, ERP, contabilità.</w:t>
      </w:r>
    </w:p>
    <w:p w14:paraId="2D2F9DD9" w14:textId="77777777" w:rsidR="004D79A2" w:rsidRDefault="004D79A2" w:rsidP="004D79A2">
      <w:pPr>
        <w:pStyle w:val="Paragrafoelenco"/>
        <w:numPr>
          <w:ilvl w:val="0"/>
          <w:numId w:val="6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>
        <w:rPr>
          <w:b/>
          <w:bCs/>
        </w:rPr>
        <w:t>:</w:t>
      </w:r>
      <w:r>
        <w:t xml:space="preserve"> Spesso </w:t>
      </w:r>
      <w:r w:rsidRPr="00530B6B">
        <w:rPr>
          <w:b/>
          <w:bCs/>
        </w:rPr>
        <w:t>eventualmente consistenti</w:t>
      </w:r>
      <w:r>
        <w:t xml:space="preserve"> (BASE). Priorità a disponibilità e scalabilità.</w:t>
      </w:r>
    </w:p>
    <w:p w14:paraId="16C76474" w14:textId="77777777" w:rsidR="004D79A2" w:rsidRDefault="004D79A2" w:rsidP="004D79A2">
      <w:pPr>
        <w:shd w:val="clear" w:color="auto" w:fill="FFFFFF"/>
        <w:spacing w:line="390" w:lineRule="atLeast"/>
      </w:pPr>
      <w:bookmarkStart w:id="12" w:name="_Toc218778941"/>
      <w:r w:rsidRPr="00530B6B">
        <w:rPr>
          <w:b/>
          <w:bCs/>
        </w:rPr>
        <w:t>Flessibilità dello schema</w:t>
      </w:r>
      <w:bookmarkEnd w:id="12"/>
    </w:p>
    <w:p w14:paraId="7A6568B7" w14:textId="77777777" w:rsidR="004D79A2" w:rsidRDefault="004D79A2" w:rsidP="004D79A2">
      <w:pPr>
        <w:pStyle w:val="Paragrafoelenco"/>
        <w:numPr>
          <w:ilvl w:val="0"/>
          <w:numId w:val="7"/>
        </w:numPr>
        <w:shd w:val="clear" w:color="auto" w:fill="FFFFFF"/>
        <w:spacing w:line="390" w:lineRule="atLeast"/>
      </w:pPr>
      <w:r w:rsidRPr="00530B6B">
        <w:rPr>
          <w:b/>
          <w:bCs/>
        </w:rPr>
        <w:t>SQL</w:t>
      </w:r>
      <w:r>
        <w:rPr>
          <w:b/>
          <w:bCs/>
        </w:rPr>
        <w:t>:</w:t>
      </w:r>
      <w:r>
        <w:t xml:space="preserve"> Schema rigido → ogni modifica richiede migrazioni e modifica alla struttura</w:t>
      </w:r>
    </w:p>
    <w:p w14:paraId="1F6F25A0" w14:textId="77777777" w:rsidR="004D79A2" w:rsidRDefault="004D79A2" w:rsidP="004D79A2">
      <w:pPr>
        <w:pStyle w:val="Paragrafoelenco"/>
        <w:numPr>
          <w:ilvl w:val="0"/>
          <w:numId w:val="7"/>
        </w:numPr>
        <w:shd w:val="clear" w:color="auto" w:fill="FFFFFF"/>
        <w:spacing w:line="390" w:lineRule="atLeast"/>
      </w:pPr>
      <w:proofErr w:type="spellStart"/>
      <w:r w:rsidRPr="00530B6B">
        <w:rPr>
          <w:b/>
          <w:bCs/>
        </w:rPr>
        <w:t>NoSQL</w:t>
      </w:r>
      <w:proofErr w:type="spellEnd"/>
      <w:r>
        <w:rPr>
          <w:b/>
          <w:bCs/>
        </w:rPr>
        <w:t>:</w:t>
      </w:r>
      <w:r>
        <w:t xml:space="preserve"> Schema flessibile → ogni documento può avere campi diversi.</w:t>
      </w:r>
    </w:p>
    <w:p w14:paraId="06032965" w14:textId="77777777" w:rsidR="004D79A2" w:rsidRDefault="004D79A2" w:rsidP="004D79A2">
      <w:pPr>
        <w:rPr>
          <w:b/>
          <w:bCs/>
        </w:rPr>
      </w:pPr>
      <w:bookmarkStart w:id="13" w:name="_Toc218778942"/>
      <w:r>
        <w:rPr>
          <w:b/>
          <w:bCs/>
        </w:rPr>
        <w:br w:type="page"/>
      </w:r>
    </w:p>
    <w:p w14:paraId="4257B8FF" w14:textId="77777777" w:rsidR="004D79A2" w:rsidRDefault="004D79A2" w:rsidP="004D79A2">
      <w:pPr>
        <w:shd w:val="clear" w:color="auto" w:fill="FFFFFF"/>
        <w:spacing w:line="390" w:lineRule="atLeast"/>
      </w:pPr>
      <w:r w:rsidRPr="00530B6B">
        <w:rPr>
          <w:b/>
          <w:bCs/>
        </w:rPr>
        <w:lastRenderedPageBreak/>
        <w:t>Casi d’uso tipici</w:t>
      </w:r>
      <w:bookmarkEnd w:id="13"/>
    </w:p>
    <w:p w14:paraId="3A60D60B" w14:textId="77777777" w:rsidR="004D79A2" w:rsidRPr="00345949" w:rsidRDefault="004D79A2" w:rsidP="004D79A2">
      <w:pPr>
        <w:shd w:val="clear" w:color="auto" w:fill="FFFFFF"/>
        <w:spacing w:line="390" w:lineRule="atLeast"/>
        <w:rPr>
          <w:b/>
          <w:bCs/>
        </w:rPr>
      </w:pPr>
      <w:bookmarkStart w:id="14" w:name="_Toc218778943"/>
      <w:r w:rsidRPr="00345949">
        <w:rPr>
          <w:b/>
          <w:bCs/>
        </w:rPr>
        <w:t>SQL</w:t>
      </w:r>
      <w:bookmarkEnd w:id="14"/>
    </w:p>
    <w:p w14:paraId="300041CF" w14:textId="77777777" w:rsidR="004D79A2" w:rsidRDefault="004D79A2" w:rsidP="004D79A2">
      <w:pPr>
        <w:pStyle w:val="Paragrafoelenco"/>
        <w:numPr>
          <w:ilvl w:val="0"/>
          <w:numId w:val="8"/>
        </w:numPr>
        <w:shd w:val="clear" w:color="auto" w:fill="FFFFFF"/>
        <w:spacing w:line="390" w:lineRule="atLeast"/>
      </w:pPr>
      <w:r>
        <w:t>Sistemi finanziari</w:t>
      </w:r>
    </w:p>
    <w:p w14:paraId="14E96590" w14:textId="77777777" w:rsidR="004D79A2" w:rsidRDefault="004D79A2" w:rsidP="004D79A2">
      <w:pPr>
        <w:pStyle w:val="Paragrafoelenco"/>
        <w:numPr>
          <w:ilvl w:val="0"/>
          <w:numId w:val="8"/>
        </w:numPr>
        <w:shd w:val="clear" w:color="auto" w:fill="FFFFFF"/>
        <w:spacing w:line="390" w:lineRule="atLeast"/>
      </w:pPr>
      <w:r>
        <w:t>ERP, CRM</w:t>
      </w:r>
    </w:p>
    <w:p w14:paraId="58EA041A" w14:textId="77777777" w:rsidR="004D79A2" w:rsidRDefault="004D79A2" w:rsidP="004D79A2">
      <w:pPr>
        <w:pStyle w:val="Paragrafoelenco"/>
        <w:numPr>
          <w:ilvl w:val="0"/>
          <w:numId w:val="8"/>
        </w:numPr>
        <w:shd w:val="clear" w:color="auto" w:fill="FFFFFF"/>
        <w:spacing w:line="390" w:lineRule="atLeast"/>
      </w:pPr>
      <w:r>
        <w:t>Applicazioni con relazioni complesse</w:t>
      </w:r>
    </w:p>
    <w:p w14:paraId="24AC3B87" w14:textId="77777777" w:rsidR="004D79A2" w:rsidRDefault="004D79A2" w:rsidP="004D79A2">
      <w:pPr>
        <w:pStyle w:val="Paragrafoelenco"/>
        <w:numPr>
          <w:ilvl w:val="0"/>
          <w:numId w:val="8"/>
        </w:numPr>
        <w:shd w:val="clear" w:color="auto" w:fill="FFFFFF"/>
        <w:spacing w:line="390" w:lineRule="atLeast"/>
      </w:pPr>
      <w:r>
        <w:t>Reporting e BI</w:t>
      </w:r>
    </w:p>
    <w:p w14:paraId="7E747AF6" w14:textId="77777777" w:rsidR="004D79A2" w:rsidRPr="00345949" w:rsidRDefault="004D79A2" w:rsidP="004D79A2">
      <w:pPr>
        <w:shd w:val="clear" w:color="auto" w:fill="FFFFFF"/>
        <w:spacing w:line="390" w:lineRule="atLeast"/>
        <w:rPr>
          <w:b/>
          <w:bCs/>
        </w:rPr>
      </w:pPr>
      <w:bookmarkStart w:id="15" w:name="_Toc218778944"/>
      <w:proofErr w:type="spellStart"/>
      <w:r w:rsidRPr="00345949">
        <w:rPr>
          <w:b/>
          <w:bCs/>
        </w:rPr>
        <w:t>NoSQL</w:t>
      </w:r>
      <w:bookmarkEnd w:id="15"/>
      <w:proofErr w:type="spellEnd"/>
    </w:p>
    <w:p w14:paraId="559E362A" w14:textId="77777777" w:rsidR="004D79A2" w:rsidRDefault="004D79A2" w:rsidP="004D79A2">
      <w:pPr>
        <w:pStyle w:val="Paragrafoelenco"/>
        <w:numPr>
          <w:ilvl w:val="0"/>
          <w:numId w:val="9"/>
        </w:numPr>
        <w:shd w:val="clear" w:color="auto" w:fill="FFFFFF"/>
        <w:spacing w:line="390" w:lineRule="atLeast"/>
      </w:pPr>
      <w:r>
        <w:t>Big Data</w:t>
      </w:r>
    </w:p>
    <w:p w14:paraId="3190BA68" w14:textId="77777777" w:rsidR="004D79A2" w:rsidRDefault="004D79A2" w:rsidP="004D79A2">
      <w:pPr>
        <w:pStyle w:val="Paragrafoelenco"/>
        <w:numPr>
          <w:ilvl w:val="0"/>
          <w:numId w:val="9"/>
        </w:numPr>
        <w:shd w:val="clear" w:color="auto" w:fill="FFFFFF"/>
        <w:spacing w:line="390" w:lineRule="atLeast"/>
      </w:pPr>
      <w:r>
        <w:t>IoT</w:t>
      </w:r>
    </w:p>
    <w:p w14:paraId="184BF6C2" w14:textId="77777777" w:rsidR="004D79A2" w:rsidRDefault="004D79A2" w:rsidP="004D79A2">
      <w:pPr>
        <w:pStyle w:val="Paragrafoelenco"/>
        <w:numPr>
          <w:ilvl w:val="0"/>
          <w:numId w:val="9"/>
        </w:numPr>
        <w:shd w:val="clear" w:color="auto" w:fill="FFFFFF"/>
        <w:spacing w:line="390" w:lineRule="atLeast"/>
      </w:pPr>
      <w:r>
        <w:t>Social network</w:t>
      </w:r>
    </w:p>
    <w:p w14:paraId="35463530" w14:textId="77777777" w:rsidR="004D79A2" w:rsidRDefault="004D79A2" w:rsidP="004D79A2">
      <w:pPr>
        <w:pStyle w:val="Paragrafoelenco"/>
        <w:numPr>
          <w:ilvl w:val="0"/>
          <w:numId w:val="9"/>
        </w:numPr>
        <w:shd w:val="clear" w:color="auto" w:fill="FFFFFF"/>
        <w:spacing w:line="390" w:lineRule="atLeast"/>
      </w:pPr>
      <w:r>
        <w:t>E</w:t>
      </w:r>
      <w:r>
        <w:noBreakHyphen/>
        <w:t>commerce ad alto traffico</w:t>
      </w:r>
    </w:p>
    <w:p w14:paraId="61733B91" w14:textId="77777777" w:rsidR="004D79A2" w:rsidRDefault="004D79A2" w:rsidP="004D79A2">
      <w:pPr>
        <w:pStyle w:val="Paragrafoelenco"/>
        <w:numPr>
          <w:ilvl w:val="0"/>
          <w:numId w:val="9"/>
        </w:numPr>
        <w:shd w:val="clear" w:color="auto" w:fill="FFFFFF"/>
        <w:spacing w:line="390" w:lineRule="atLeast"/>
      </w:pPr>
      <w:r>
        <w:t>Sistemi distribuiti globali</w:t>
      </w:r>
    </w:p>
    <w:p w14:paraId="1CC10E4F" w14:textId="77777777" w:rsidR="004D79A2" w:rsidRDefault="004D79A2" w:rsidP="004D79A2">
      <w:pPr>
        <w:shd w:val="clear" w:color="auto" w:fill="FFFFFF"/>
        <w:spacing w:line="390" w:lineRule="atLeast"/>
      </w:pPr>
      <w:bookmarkStart w:id="16" w:name="_Toc218778945"/>
      <w:r w:rsidRPr="00530B6B">
        <w:rPr>
          <w:b/>
          <w:bCs/>
        </w:rPr>
        <w:t>Esempi di tecnologie</w:t>
      </w:r>
      <w:bookmarkEnd w:id="16"/>
    </w:p>
    <w:p w14:paraId="354E9E01" w14:textId="77777777" w:rsidR="004D79A2" w:rsidRDefault="004D79A2" w:rsidP="004D79A2">
      <w:pPr>
        <w:pStyle w:val="Paragrafoelenco"/>
        <w:numPr>
          <w:ilvl w:val="0"/>
          <w:numId w:val="10"/>
        </w:numPr>
        <w:shd w:val="clear" w:color="auto" w:fill="FFFFFF"/>
        <w:spacing w:line="390" w:lineRule="atLeast"/>
      </w:pPr>
      <w:r w:rsidRPr="00345949">
        <w:rPr>
          <w:b/>
          <w:bCs/>
        </w:rPr>
        <w:t>SQL:</w:t>
      </w:r>
      <w:r>
        <w:t xml:space="preserve"> Oracle, SQL Server, </w:t>
      </w:r>
      <w:proofErr w:type="spellStart"/>
      <w:r>
        <w:t>PostgreSQL</w:t>
      </w:r>
      <w:proofErr w:type="spellEnd"/>
      <w:r>
        <w:t>, MySQL</w:t>
      </w:r>
    </w:p>
    <w:p w14:paraId="241053C6" w14:textId="77777777" w:rsidR="004D79A2" w:rsidRDefault="004D79A2" w:rsidP="004D79A2">
      <w:pPr>
        <w:pStyle w:val="Paragrafoelenco"/>
        <w:numPr>
          <w:ilvl w:val="0"/>
          <w:numId w:val="10"/>
        </w:numPr>
        <w:shd w:val="clear" w:color="auto" w:fill="FFFFFF"/>
        <w:spacing w:line="390" w:lineRule="atLeast"/>
      </w:pPr>
      <w:proofErr w:type="spellStart"/>
      <w:r w:rsidRPr="00345949">
        <w:rPr>
          <w:b/>
          <w:bCs/>
        </w:rPr>
        <w:t>NoSQL</w:t>
      </w:r>
      <w:proofErr w:type="spellEnd"/>
      <w:r w:rsidRPr="00345949">
        <w:rPr>
          <w:b/>
          <w:bCs/>
        </w:rPr>
        <w:t>:</w:t>
      </w:r>
      <w:r>
        <w:t xml:space="preserve"> </w:t>
      </w:r>
      <w:proofErr w:type="spellStart"/>
      <w:r>
        <w:t>MongoDB</w:t>
      </w:r>
      <w:proofErr w:type="spellEnd"/>
      <w:r>
        <w:t xml:space="preserve">, Cassandra,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, Neo4j</w:t>
      </w:r>
    </w:p>
    <w:p w14:paraId="216A8A61" w14:textId="77777777" w:rsidR="004D79A2" w:rsidRDefault="004D79A2" w:rsidP="004D79A2">
      <w:pPr>
        <w:shd w:val="clear" w:color="auto" w:fill="FFFFFF"/>
        <w:spacing w:line="390" w:lineRule="atLeast"/>
      </w:pPr>
    </w:p>
    <w:p w14:paraId="0F4B6E9A" w14:textId="77777777" w:rsidR="004D79A2" w:rsidRDefault="004D79A2" w:rsidP="004D79A2">
      <w:pPr>
        <w:rPr>
          <w:rStyle w:val="Enfasidelicata"/>
          <w:b/>
          <w:bCs/>
        </w:rPr>
      </w:pPr>
      <w:bookmarkStart w:id="17" w:name="_Toc218778931"/>
    </w:p>
    <w:p w14:paraId="5BDEC8BC" w14:textId="77777777" w:rsidR="004D79A2" w:rsidRPr="00DE3C1A" w:rsidRDefault="004D79A2" w:rsidP="004D79A2">
      <w:pPr>
        <w:rPr>
          <w:rStyle w:val="Enfasidelicata"/>
          <w:b/>
          <w:bCs/>
        </w:rPr>
      </w:pPr>
      <w:r w:rsidRPr="00DE3C1A">
        <w:rPr>
          <w:rStyle w:val="Enfasidelicata"/>
          <w:b/>
          <w:bCs/>
        </w:rPr>
        <w:t>Conclusione</w:t>
      </w:r>
      <w:bookmarkEnd w:id="17"/>
    </w:p>
    <w:p w14:paraId="0CC7B662" w14:textId="77777777" w:rsidR="004D79A2" w:rsidRPr="007105FA" w:rsidRDefault="004D79A2" w:rsidP="004D79A2">
      <w:r w:rsidRPr="007105FA">
        <w:t>Oggi, SQL è un linguaggio fondamentale per la gestione dei dati nei database </w:t>
      </w:r>
    </w:p>
    <w:p w14:paraId="64AC7829" w14:textId="77777777" w:rsidR="004D79A2" w:rsidRPr="007105FA" w:rsidRDefault="004D79A2" w:rsidP="004D79A2">
      <w:r w:rsidRPr="007105FA">
        <w:t>relazionali, utilizzato in una vasta gamma di applicazioni e sistemi. </w:t>
      </w:r>
    </w:p>
    <w:p w14:paraId="478A9D54" w14:textId="77777777" w:rsidR="004D79A2" w:rsidRPr="007105FA" w:rsidRDefault="004D79A2" w:rsidP="004D79A2">
      <w:r w:rsidRPr="007105FA">
        <w:t>La sua storia riflette l'evoluzione della tecnologia dei database e l'importanza</w:t>
      </w:r>
    </w:p>
    <w:p w14:paraId="2BC27097" w14:textId="77777777" w:rsidR="004D79A2" w:rsidRPr="007105FA" w:rsidRDefault="004D79A2" w:rsidP="004D79A2">
      <w:r w:rsidRPr="007105FA">
        <w:t>della standardizzazione nel settore.</w:t>
      </w:r>
    </w:p>
    <w:p w14:paraId="5D6618DC" w14:textId="77777777" w:rsidR="004D79A2" w:rsidRPr="007105FA" w:rsidRDefault="004D79A2" w:rsidP="004D79A2">
      <w:r w:rsidRPr="007105FA">
        <w:t>Questa panoramica sulla storia di SQL evidenzia come il linguaggio sia </w:t>
      </w:r>
    </w:p>
    <w:p w14:paraId="30D49F1E" w14:textId="77777777" w:rsidR="004D79A2" w:rsidRPr="007105FA" w:rsidRDefault="004D79A2" w:rsidP="004D79A2">
      <w:r w:rsidRPr="007105FA">
        <w:t>cresciuto e si sia adattato nel tempo, mantenendo la sua rilevanza nel mondo del</w:t>
      </w:r>
    </w:p>
    <w:p w14:paraId="67E90AA7" w14:textId="77777777" w:rsidR="004D79A2" w:rsidRPr="007105FA" w:rsidRDefault="004D79A2" w:rsidP="004D79A2">
      <w:r w:rsidRPr="007105FA">
        <w:t>la tecnologia dei dati.</w:t>
      </w:r>
    </w:p>
    <w:p w14:paraId="20E2FDDF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lberto Lupo" w:date="2026-01-14T10:51:00Z" w:initials="AL">
    <w:p w14:paraId="724A90D1" w14:textId="77777777" w:rsidR="004D79A2" w:rsidRDefault="004D79A2" w:rsidP="004D79A2">
      <w:pPr>
        <w:pStyle w:val="Testocommento"/>
      </w:pPr>
      <w:r>
        <w:rPr>
          <w:rStyle w:val="Rimandocommento"/>
        </w:rPr>
        <w:annotationRef/>
      </w:r>
      <w:r>
        <w:rPr>
          <w:b/>
          <w:bCs/>
          <w:color w:val="191919"/>
          <w:highlight w:val="white"/>
        </w:rPr>
        <w:t>Cos'è lo sharding?</w:t>
      </w:r>
    </w:p>
    <w:p w14:paraId="31A28E33" w14:textId="77777777" w:rsidR="004D79A2" w:rsidRDefault="004D79A2" w:rsidP="004D79A2">
      <w:pPr>
        <w:pStyle w:val="Testocommento"/>
      </w:pPr>
      <w:r>
        <w:t xml:space="preserve">Lo </w:t>
      </w:r>
      <w:r>
        <w:rPr>
          <w:b/>
          <w:bCs/>
        </w:rPr>
        <w:t>sharding</w:t>
      </w:r>
      <w:r>
        <w:t xml:space="preserve"> è una tecnica di </w:t>
      </w:r>
      <w:r>
        <w:rPr>
          <w:b/>
          <w:bCs/>
        </w:rPr>
        <w:t>partizionamento orizzontale</w:t>
      </w:r>
      <w:r>
        <w:t xml:space="preserve"> dei dati: invece di tenere una tabella intera su un solo server, la si divide in </w:t>
      </w:r>
      <w:r>
        <w:rPr>
          <w:b/>
          <w:bCs/>
        </w:rPr>
        <w:t>più frammenti (shard)</w:t>
      </w:r>
      <w:r>
        <w:t xml:space="preserve"> distribuiti su nodi diversi.</w:t>
      </w:r>
    </w:p>
    <w:p w14:paraId="44360023" w14:textId="77777777" w:rsidR="004D79A2" w:rsidRDefault="004D79A2" w:rsidP="004D79A2">
      <w:pPr>
        <w:pStyle w:val="Testocommento"/>
      </w:pPr>
      <w:r>
        <w:t xml:space="preserve">Ogni shard contiene </w:t>
      </w:r>
      <w:r>
        <w:rPr>
          <w:b/>
          <w:bCs/>
        </w:rPr>
        <w:t>solo una parte delle righe</w:t>
      </w:r>
      <w:r>
        <w:t xml:space="preserve">, ma mantiene la </w:t>
      </w:r>
      <w:r>
        <w:rPr>
          <w:b/>
          <w:bCs/>
        </w:rPr>
        <w:t>stessa struttura</w:t>
      </w:r>
      <w:r>
        <w:t xml:space="preserve"> della tabella originale.</w:t>
      </w:r>
    </w:p>
    <w:p w14:paraId="66B00EBC" w14:textId="77777777" w:rsidR="004D79A2" w:rsidRDefault="004D79A2" w:rsidP="004D79A2">
      <w:pPr>
        <w:pStyle w:val="Testocommento"/>
      </w:pPr>
      <w:r>
        <w:t>È come prendere un enorme archivio e dividerlo in più cassetti, ognuno con una porzione dei documenti.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B00E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6EFD5F" w16cex:dateUtc="2026-01-14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B00EBC" w16cid:durableId="6F6EFD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AB8"/>
    <w:multiLevelType w:val="hybridMultilevel"/>
    <w:tmpl w:val="EBF81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F1C0A"/>
    <w:multiLevelType w:val="hybridMultilevel"/>
    <w:tmpl w:val="AE7EA3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55BFE"/>
    <w:multiLevelType w:val="hybridMultilevel"/>
    <w:tmpl w:val="DC007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E42D1"/>
    <w:multiLevelType w:val="hybridMultilevel"/>
    <w:tmpl w:val="100048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76746"/>
    <w:multiLevelType w:val="hybridMultilevel"/>
    <w:tmpl w:val="795656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C1E0E"/>
    <w:multiLevelType w:val="hybridMultilevel"/>
    <w:tmpl w:val="6B8A06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02FC0"/>
    <w:multiLevelType w:val="hybridMultilevel"/>
    <w:tmpl w:val="22BCFC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709B2"/>
    <w:multiLevelType w:val="hybridMultilevel"/>
    <w:tmpl w:val="27CACE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7295B"/>
    <w:multiLevelType w:val="hybridMultilevel"/>
    <w:tmpl w:val="961A0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95C86"/>
    <w:multiLevelType w:val="hybridMultilevel"/>
    <w:tmpl w:val="9A66C5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472811">
    <w:abstractNumId w:val="9"/>
  </w:num>
  <w:num w:numId="2" w16cid:durableId="203102190">
    <w:abstractNumId w:val="3"/>
  </w:num>
  <w:num w:numId="3" w16cid:durableId="841163240">
    <w:abstractNumId w:val="0"/>
  </w:num>
  <w:num w:numId="4" w16cid:durableId="116266800">
    <w:abstractNumId w:val="5"/>
  </w:num>
  <w:num w:numId="5" w16cid:durableId="795559636">
    <w:abstractNumId w:val="7"/>
  </w:num>
  <w:num w:numId="6" w16cid:durableId="1669359193">
    <w:abstractNumId w:val="1"/>
  </w:num>
  <w:num w:numId="7" w16cid:durableId="752121945">
    <w:abstractNumId w:val="4"/>
  </w:num>
  <w:num w:numId="8" w16cid:durableId="647903136">
    <w:abstractNumId w:val="2"/>
  </w:num>
  <w:num w:numId="9" w16cid:durableId="1893350125">
    <w:abstractNumId w:val="8"/>
  </w:num>
  <w:num w:numId="10" w16cid:durableId="195147445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berto Lupo">
    <w15:presenceInfo w15:providerId="AD" w15:userId="S::alberto.lupo@bindingfuture.com::b620104f-800d-4fff-b560-332f458fb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A2"/>
    <w:rsid w:val="002E1C88"/>
    <w:rsid w:val="004D79A2"/>
    <w:rsid w:val="00625221"/>
    <w:rsid w:val="00E8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E303"/>
  <w15:chartTrackingRefBased/>
  <w15:docId w15:val="{7F5D9782-57A9-439E-B993-DC3267A7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79A2"/>
  </w:style>
  <w:style w:type="paragraph" w:styleId="Titolo1">
    <w:name w:val="heading 1"/>
    <w:basedOn w:val="Normale"/>
    <w:next w:val="Normale"/>
    <w:link w:val="Titolo1Carattere"/>
    <w:uiPriority w:val="9"/>
    <w:qFormat/>
    <w:rsid w:val="004D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79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79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79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79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79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79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79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79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79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79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79A2"/>
    <w:rPr>
      <w:b/>
      <w:bCs/>
      <w:smallCaps/>
      <w:color w:val="0F4761" w:themeColor="accent1" w:themeShade="BF"/>
      <w:spacing w:val="5"/>
    </w:rPr>
  </w:style>
  <w:style w:type="character" w:customStyle="1" w:styleId="gstkn">
    <w:name w:val="gs_tkn"/>
    <w:basedOn w:val="Carpredefinitoparagrafo"/>
    <w:rsid w:val="004D79A2"/>
  </w:style>
  <w:style w:type="character" w:styleId="Enfasidelicata">
    <w:name w:val="Subtle Emphasis"/>
    <w:basedOn w:val="Carpredefinitoparagrafo"/>
    <w:uiPriority w:val="19"/>
    <w:qFormat/>
    <w:rsid w:val="004D79A2"/>
    <w:rPr>
      <w:i/>
      <w:iCs/>
      <w:color w:val="404040" w:themeColor="text1" w:themeTint="BF"/>
    </w:rPr>
  </w:style>
  <w:style w:type="character" w:styleId="Rimandocommento">
    <w:name w:val="annotation reference"/>
    <w:basedOn w:val="Carpredefinitoparagrafo"/>
    <w:uiPriority w:val="99"/>
    <w:semiHidden/>
    <w:unhideWhenUsed/>
    <w:rsid w:val="004D79A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79A2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D79A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</cp:revision>
  <dcterms:created xsi:type="dcterms:W3CDTF">2026-01-21T15:48:00Z</dcterms:created>
  <dcterms:modified xsi:type="dcterms:W3CDTF">2026-01-21T15:50:00Z</dcterms:modified>
</cp:coreProperties>
</file>