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40.png" ContentType="image/png"/>
  <Override PartName="/word/media/rId44.png" ContentType="image/png"/>
  <Override PartName="/word/media/rId47.png" ContentType="image/png"/>
  <Override PartName="/word/media/rId56.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emergence</w:t>
      </w:r>
      <w:r>
        <w:t xml:space="preserve"> </w:t>
      </w:r>
      <w:r>
        <w:t xml:space="preserve">of</w:t>
      </w:r>
      <w:r>
        <w:t xml:space="preserve"> </w:t>
      </w:r>
      <w:r>
        <w:t xml:space="preserve">words</w:t>
      </w:r>
      <w:r>
        <w:t xml:space="preserve"> </w:t>
      </w:r>
      <w:r>
        <w:t xml:space="preserve">from</w:t>
      </w:r>
      <w:r>
        <w:t xml:space="preserve"> </w:t>
      </w:r>
      <w:r>
        <w:t xml:space="preserve">vocal</w:t>
      </w:r>
      <w:r>
        <w:t xml:space="preserve"> </w:t>
      </w:r>
      <w:r>
        <w:t xml:space="preserve">imitations</w:t>
      </w:r>
    </w:p>
    <w:tbl>
      <w:tblPr>
        <w:tblStyle w:val="TableNormal"/>
        <w:tblW w:type="pct" w:w="0.0"/>
        <w:tblLook/>
      </w:tblPr>
      <w:tblGrid/>
      <w:tr>
        <w:tc>
          <w:p>
            <w:pPr>
              <w:pStyle w:val="Compact"/>
              <w:jc w:val="center"/>
            </w:pPr>
            <w:r>
              <w:t xml:space="preserve">Pierce Edmiston</w:t>
            </w:r>
            <w:r>
              <w:rPr>
                <w:vertAlign w:val="superscript"/>
              </w:rPr>
              <w:t xml:space="preserve">1</w:t>
            </w:r>
            <w:r>
              <w:t xml:space="preserve">, Marcus Perlman</w:t>
            </w:r>
            <w:r>
              <w:rPr>
                <w:vertAlign w:val="superscript"/>
              </w:rPr>
              <w:t xml:space="preserve">2</w:t>
            </w:r>
            <w:r>
              <w:t xml:space="preserve">, &amp; Gary Lupyan</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Wisconsin-Madison</w:t>
            </w:r>
          </w:p>
        </w:tc>
      </w:tr>
      <w:tr>
        <w:tc>
          <w:p>
            <w:pPr>
              <w:pStyle w:val="Compact"/>
              <w:jc w:val="center"/>
            </w:pPr>
            <w:r>
              <w:rPr>
                <w:vertAlign w:val="superscript"/>
              </w:rPr>
              <w:t xml:space="preserve">2</w:t>
            </w:r>
            <w:r>
              <w:t xml:space="preserve"> </w:t>
            </w:r>
            <w:r>
              <w:t xml:space="preserve">Max Planck Institute for Psycholinguistics</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Pierce Edmiston and Gary Lupyan, Department of Psychology, University of Wisconsin-Madison, Madison, Wisconsin. Marcus Perlman, Max Planck Institute for Psycholinguistics, Nijmegen, Netherlands.</w:t>
      </w:r>
    </w:p>
    <w:p>
      <w:pPr>
        <w:pStyle w:val="Textkrper"/>
      </w:pPr>
      <w:r>
        <w:t xml:space="preserve">Correspondence concerning this article should be addressed to Pierce Edmiston, 1202 W. Johnson St., Madison, WI, 53703. E-mail:</w:t>
      </w:r>
      <w:r>
        <w:t xml:space="preserve"> </w:t>
      </w:r>
      <w:hyperlink r:id="rId22">
        <w:r>
          <w:rPr>
            <w:rStyle w:val="Hyperlink"/>
          </w:rPr>
          <w:t xml:space="preserve">pedmiston@wisc.edu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novel word forms? In what ways do these words resemble the original sounds that motivated them? Participants played a version of the children’s game “Telephone”. The first generation of participants imitated recognizable environmental sounds (e.g., glass breaking, water splashing). Subsequent generations imitated the 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pPr>
        <w:pStyle w:val="Textkrper"/>
      </w:pPr>
      <w:r>
        <w:rPr>
          <w:i/>
        </w:rPr>
        <w:t xml:space="preserve">Keywords:</w:t>
      </w:r>
      <w:r>
        <w:t xml:space="preserve"> </w:t>
      </w:r>
      <w:r>
        <w:t xml:space="preserve">language evolution, iconicity, vocal imitation, transmission chain</w:t>
      </w:r>
    </w:p>
    <w:p>
      <w:pPr>
        <w:pStyle w:val="Textkrper"/>
      </w:pPr>
      <w:r>
        <w:t xml:space="preserve">Word count: 5552</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emergence-of-words-from-vocal-imitations"/>
      <w:bookmarkEnd w:id="24"/>
      <w:r>
        <w:t xml:space="preserve">The emergence of words from vocal imitations</w:t>
      </w:r>
    </w:p>
    <w:p>
      <w:pPr>
        <w:pStyle w:val="FirstParagraph"/>
      </w:pPr>
      <w:r>
        <w:t xml:space="preserve">The importance of imitation and depiction in the origin of signs is clearly observable in signed languages</w:t>
      </w:r>
      <w:r>
        <w:t xml:space="preserve"> </w:t>
      </w:r>
      <w:r>
        <w:t xml:space="preserve">(Goldin-Meadow, 2016; Kendon, 2014; Klima &amp; Bellugi, 1980)</w:t>
      </w:r>
      <w:r>
        <w:t xml:space="preserve">, but in considering the idea that imitation in the vocal modality may be key to understanding the origin of spoken words, many have argued that the human capacity for vocal imitation is far too limited to play a significant role</w:t>
      </w:r>
      <w:r>
        <w:t xml:space="preserve"> </w:t>
      </w:r>
      <w:r>
        <w:t xml:space="preserve">(Arbib, 2012; Armstrong &amp; Wilcox, 2007; Corballis, 2003; Hewes, 1973; Hockett, 1978; Tomasello, 2010)</w:t>
      </w:r>
      <w:r>
        <w:t xml:space="preserve">. For example,</w:t>
      </w:r>
      <w:r>
        <w:t xml:space="preserve"> </w:t>
      </w:r>
      <w:r>
        <w:t xml:space="preserve">Pinker and Jackendoff (2005)</w:t>
      </w:r>
      <w:r>
        <w:t xml:space="preserve"> </w:t>
      </w:r>
      <w:r>
        <w:t xml:space="preserve">argued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t>
      </w:r>
    </w:p>
    <w:p>
      <w:pPr>
        <w:pStyle w:val="Textkrper"/>
      </w:pPr>
      <w:r>
        <w:t xml:space="preserve">Although most words of contemporary spoken languages are not clearly imitative in origin, there has been a growing recognition of the importance of imitative words in spoken languages</w:t>
      </w:r>
      <w:r>
        <w:t xml:space="preserve"> </w:t>
      </w:r>
      <w:r>
        <w:t xml:space="preserve">(Dingemanse, Blasi, Lupyan, Christiansen, &amp; Monaghan, 2015; Perniss, Thompson, &amp; Vigliocco, 2010)</w:t>
      </w:r>
      <w:r>
        <w:t xml:space="preserve"> </w:t>
      </w:r>
      <w:r>
        <w:t xml:space="preserve">and the frequent use of vocal imitation and depiction in spoken discourse</w:t>
      </w:r>
      <w:r>
        <w:t xml:space="preserve"> </w:t>
      </w:r>
      <w:r>
        <w:t xml:space="preserve">(Clark &amp; Gerrig, 1990; Lewis, 2009)</w:t>
      </w:r>
      <w:r>
        <w:t xml:space="preserve">. This has led some to argue for the importance of imitation for understanding the origin of spoken words</w:t>
      </w:r>
      <w:r>
        <w:t xml:space="preserve"> </w:t>
      </w:r>
      <w:r>
        <w:t xml:space="preserve">(e.g., Brown, Black, &amp; Horowitz, 1955; Dingemanse, 2014; Donald, 2016; Imai &amp; Kita, 2014; Perlman, Dale, &amp; Lupyan, 2015)</w:t>
      </w:r>
      <w:r>
        <w:t xml:space="preserve">. In addition, counter to previous assumptions, people are highly effective at using vocal imitations to refer to environmental sounds such as coins dropping in a jar or mechanical events such as scraping --- in some cases, even more effective than when using conventional words</w:t>
      </w:r>
      <w:r>
        <w:t xml:space="preserve"> </w:t>
      </w:r>
      <w:r>
        <w:t xml:space="preserve">(Lemaitre &amp; Rocchesso, 2014)</w:t>
      </w:r>
      <w:r>
        <w:t xml:space="preserve">. Recent work has also shown that people are able to create novel imitative vocalizations for more abstract meanings (e.g. ‘slow’, ‘rough’, ‘good’, ‘many’) that are understandable to naïve listeners</w:t>
      </w:r>
      <w:r>
        <w:t xml:space="preserve"> </w:t>
      </w:r>
      <w:r>
        <w:t xml:space="preserve">(Perlman et al., 2015)</w:t>
      </w:r>
      <w:r>
        <w:t xml:space="preserve">. These imitations are effective not because people can mimic environmental sounds with high fidelity, but because people are able to produce imitations that capture the salient features of sounds in ways that are understandable to listeners</w:t>
      </w:r>
      <w:r>
        <w:t xml:space="preserve"> </w:t>
      </w:r>
      <w:r>
        <w:t xml:space="preserve">(Lemaitre, Houix, Voisin, Misdariis, &amp; Susini, 2016)</w:t>
      </w:r>
      <w:r>
        <w:t xml:space="preserve">. Similarly, the features of onomatopoeic words might highlight distinctive aspects of the sounds they represent. For example, the initial voiced, plosive</w:t>
      </w:r>
      <w:r>
        <w:t xml:space="preserve"> </w:t>
      </w:r>
      <w:r>
        <w:rPr>
          <w:rStyle w:val="VerbatimChar"/>
        </w:rPr>
        <w:t xml:space="preserve">/b/</w:t>
      </w:r>
      <w:r>
        <w:t xml:space="preserve"> </w:t>
      </w:r>
      <w:r>
        <w:t xml:space="preserve">in “boom” represents an abrupt, loud onset, the back vowel</w:t>
      </w:r>
      <w:r>
        <w:t xml:space="preserve"> </w:t>
      </w:r>
      <w:r>
        <w:rPr>
          <w:rStyle w:val="VerbatimChar"/>
        </w:rPr>
        <w:t xml:space="preserve">/u/</w:t>
      </w:r>
      <w:r>
        <w:t xml:space="preserve"> </w:t>
      </w:r>
      <w:r>
        <w:t xml:space="preserve">a low pitch, and the nasalized</w:t>
      </w:r>
      <w:r>
        <w:t xml:space="preserve"> </w:t>
      </w:r>
      <w:r>
        <w:rPr>
          <w:rStyle w:val="VerbatimChar"/>
        </w:rPr>
        <w:t xml:space="preserve">/m/</w:t>
      </w:r>
      <w:r>
        <w:t xml:space="preserve"> </w:t>
      </w:r>
      <w:r>
        <w:t xml:space="preserve">a slow, muffled decay</w:t>
      </w:r>
      <w:r>
        <w:t xml:space="preserve"> </w:t>
      </w:r>
      <w:r>
        <w:t xml:space="preserve">(Rhodes, 1994)</w:t>
      </w:r>
      <w:r>
        <w:t xml:space="preserve">.</w:t>
      </w:r>
    </w:p>
    <w:p>
      <w:pPr>
        <w:pStyle w:val="Textkrper"/>
      </w:pPr>
      <w:r>
        <w:t xml:space="preserve">Thus, converging evidence suggests that people can use vocal imitation as an effective means of communication. But can vocal imitations ever give rise to words that can be integrated into the vocabulary of a language? And if so, by what means might this happen? To answer these questions, we recruited participants to play an online version of the children's game of "Telephone". In the children’s game, a 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pPr>
        <w:pStyle w:val="Textkrper"/>
      </w:pPr>
      <w:r>
        <w:t xml:space="preserve">We then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for naïve participants to match the emergent words back to the original seed sounds. Third, do the imitations become more suitable as labels for the category of sounds that motivated them? For example, does the imitation of a particular water-splashing sound become, over generations of repeated imitation, a better label for the more general category of water-splashing sounds?</w:t>
      </w:r>
    </w:p>
    <w:p>
      <w:pPr>
        <w:pStyle w:val="Heading1"/>
      </w:pPr>
      <w:bookmarkStart w:id="25" w:name="experiment-1-stabilization-of-imitations-through-repetition"/>
      <w:bookmarkEnd w:id="25"/>
      <w:r>
        <w:t xml:space="preserve">Experiment 1: Stabilization of imitations through repetition</w:t>
      </w:r>
    </w:p>
    <w:p>
      <w:pPr>
        <w:pStyle w:val="FirstParagraph"/>
      </w:pPr>
      <w:r>
        <w:t xml:space="preserve">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easier to transcribe into English orthography.</w:t>
      </w:r>
    </w:p>
    <w:p>
      <w:pPr>
        <w:pStyle w:val="Heading2"/>
      </w:pPr>
      <w:bookmarkStart w:id="26" w:name="methods"/>
      <w:bookmarkEnd w:id="26"/>
      <w:r>
        <w:t xml:space="preserve">Methods</w:t>
      </w:r>
    </w:p>
    <w:p>
      <w:pPr>
        <w:pStyle w:val="Heading3"/>
      </w:pPr>
      <w:bookmarkStart w:id="27" w:name="selecting-seed-sounds"/>
      <w:bookmarkEnd w:id="27"/>
      <w:r>
        <w:t xml:space="preserve">Selecting seed sounds</w:t>
      </w:r>
    </w:p>
    <w:p>
      <w:pPr>
        <w:pStyle w:val="FirstParagraph"/>
      </w:pPr>
      <w:r>
        <w:t xml:space="preserve">To avoid sounds having lexicalized or conventionalized onomatopoeic forms in English, we used inanimate categories of environmental sounds. Using an odd-one-out norming procedure (</w:t>
      </w:r>
      <w:r>
        <w:rPr>
          <w:i/>
        </w:rPr>
        <w:t xml:space="preserve">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each category by systematically removing the sounds that stood out in each category. The results of the norming procedure are shown in Fig. S1. The four final categories were: water, glass, tear, zipper. The final 16 seed sounds can be downloaded from here:</w:t>
      </w:r>
      <w:r>
        <w:t xml:space="preserve"> </w:t>
      </w:r>
      <w:hyperlink r:id="rId28">
        <w:r>
          <w:rPr>
            <w:rStyle w:val="Hyperlink"/>
          </w:rPr>
          <w:t xml:space="preserve">osf.io/n6g7d/download</w:t>
        </w:r>
      </w:hyperlink>
      <w:r>
        <w:t xml:space="preserve">.</w:t>
      </w:r>
    </w:p>
    <w:p>
      <w:pPr>
        <w:pStyle w:val="Heading3"/>
      </w:pPr>
      <w:bookmarkStart w:id="29" w:name="collecting-vocal-imitations"/>
      <w:bookmarkEnd w:id="29"/>
      <w:r>
        <w:t xml:space="preserve">Collecting vocal imitations</w:t>
      </w:r>
    </w:p>
    <w:p>
      <w:pPr>
        <w:pStyle w:val="FirstParagraph"/>
      </w:pPr>
      <w:r>
        <w:t xml:space="preserve">Participants (</w:t>
      </w:r>
      <w:r>
        <w:rPr>
          <w:i/>
        </w:rPr>
        <w:t xml:space="preserve">N</w:t>
      </w:r>
      <w:r>
        <w:t xml:space="preserve">=94) recruited from Amazon Mechanical Turk were paid to participate in an online version of the children's game of "Telephone". Participants were instructed that they would hear some sound and their task is to reproduce it as accurately as possible using their computer microphone. Full instructions are provided in the Supplemental Materials.</w:t>
      </w:r>
    </w:p>
    <w:p>
      <w:pPr>
        <w:pStyle w:val="Textkrper"/>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multiple times, but were only allowed a single recording in response. Recordings that were too quiet (less than -30 dBFS) were not accepted.</w:t>
      </w:r>
    </w:p>
    <w:p>
      <w:pPr>
        <w:pStyle w:val="Textkrper"/>
      </w:pPr>
      <w:r>
        <w:t xml:space="preserve">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pPr>
        <w:pStyle w:val="FigureWithCaption"/>
      </w:pPr>
      <w:r>
        <w:drawing>
          <wp:inline>
            <wp:extent cx="4876800" cy="4267200"/>
            <wp:effectExtent b="0" l="0" r="0" t="0"/>
            <wp:docPr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title="" id="1" name="Picture"/>
            <a:graphic>
              <a:graphicData uri="http://schemas.openxmlformats.org/drawingml/2006/picture">
                <pic:pic>
                  <pic:nvPicPr>
                    <pic:cNvPr descr="creating-words_files/figure-docx/fig1-1.png" id="0" name="Picture"/>
                    <pic:cNvPicPr>
                      <a:picLocks noChangeArrowheads="1" noChangeAspect="1"/>
                    </pic:cNvPicPr>
                  </pic:nvPicPr>
                  <pic:blipFill>
                    <a:blip r:embed="rId30"/>
                    <a:stretch>
                      <a:fillRect/>
                    </a:stretch>
                  </pic:blipFill>
                  <pic:spPr bwMode="auto">
                    <a:xfrm>
                      <a:off x="0" y="0"/>
                      <a:ext cx="4876800" cy="4267200"/>
                    </a:xfrm>
                    <a:prstGeom prst="rect">
                      <a:avLst/>
                    </a:prstGeom>
                    <a:noFill/>
                    <a:ln w="9525">
                      <a:noFill/>
                      <a:headEnd/>
                      <a:tailEnd/>
                    </a:ln>
                  </pic:spPr>
                </pic:pic>
              </a:graphicData>
            </a:graphic>
          </wp:inline>
        </w:drawing>
      </w:r>
    </w:p>
    <w:p>
      <w:pPr>
        <w:pStyle w:val="ImageCaption"/>
      </w:pPr>
      <w:r>
        <w:t xml:space="preserve">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pPr>
        <w:pStyle w:val="Heading3"/>
      </w:pPr>
      <w:bookmarkStart w:id="31" w:name="measuring-acoustic-similarity"/>
      <w:bookmarkEnd w:id="31"/>
      <w:r>
        <w:t xml:space="preserve">Measuring acoustic similarity</w:t>
      </w:r>
    </w:p>
    <w:p>
      <w:pPr>
        <w:pStyle w:val="Heading4"/>
      </w:pPr>
      <w:bookmarkStart w:id="32" w:name="acoustic-similarity-judgments"/>
      <w:bookmarkEnd w:id="32"/>
      <w:r>
        <w:t xml:space="preserve">Acoustic similarity judgments</w:t>
      </w:r>
    </w:p>
    <w:p>
      <w:pPr>
        <w:pStyle w:val="FirstParagraph"/>
      </w:pPr>
      <w:r>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w:t>
      </w:r>
      <w:r>
        <w:t xml:space="preserve"> </w:t>
      </w:r>
      <w:r>
        <w:rPr>
          <w:i/>
        </w:rPr>
        <w:t xml:space="preserve">Entirely different and would never be confused</w:t>
      </w:r>
      <w:r>
        <w:t xml:space="preserve"> </w:t>
      </w:r>
      <w:r>
        <w:t xml:space="preserve">to</w:t>
      </w:r>
      <w:r>
        <w:t xml:space="preserve"> </w:t>
      </w:r>
      <w:r>
        <w:rPr>
          <w:i/>
        </w:rPr>
        <w:t xml:space="preserve">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w:t>
      </w:r>
      <w:r>
        <w:t xml:space="preserve"> </w:t>
      </w:r>
      <w:r>
        <w:t xml:space="preserve">(Gamer, Lemon, Fellows, &amp; Singh, 2012; Shrout &amp; Fleiss, 1979)</w:t>
      </w:r>
      <w:r>
        <w:t xml:space="preserve">: ICC = 0.76, 95% CI [0.70, 0.81], F(170, 680) = 4.18,</w:t>
      </w:r>
      <w:r>
        <w:t xml:space="preserve"> </w:t>
      </w:r>
      <w:r>
        <w:rPr>
          <w:i/>
        </w:rPr>
        <w:t xml:space="preserve">p</w:t>
      </w:r>
      <w:r>
        <w:t xml:space="preserve"> </w:t>
      </w:r>
      <w:r>
        <w:t xml:space="preserve">&lt; 0.001. Ratings were normalized for each rater (z-scored) prior to analysis.</w:t>
      </w:r>
    </w:p>
    <w:p>
      <w:pPr>
        <w:pStyle w:val="Heading4"/>
      </w:pPr>
      <w:bookmarkStart w:id="33" w:name="algorithmic-acoustic-similarity"/>
      <w:bookmarkEnd w:id="33"/>
      <w:r>
        <w:t xml:space="preserve">Algorithmic acoustic similarity</w:t>
      </w:r>
    </w:p>
    <w:p>
      <w:pPr>
        <w:pStyle w:val="FirstParagraph"/>
      </w:pPr>
      <w:r>
        <w:t xml:space="preserve">To obtain algorithmic measures of acoustic similarity, we used the acoustic distance functions included in Phonological Corpus Tools</w:t>
      </w:r>
      <w:r>
        <w:t xml:space="preserve"> </w:t>
      </w:r>
      <w:r>
        <w:t xml:space="preserve">(Hall, Allen, Fry, Mackie, &amp; McAuliffe, 2016)</w:t>
      </w:r>
      <w:r>
        <w:t xml:space="preserve">. We computed Mel-frequency cepstral coefficients (MFCCs) between pairs of imitations using 12 coefficients in order to obtain speaker-independent estimates.</w:t>
      </w:r>
    </w:p>
    <w:p>
      <w:pPr>
        <w:pStyle w:val="Heading3"/>
      </w:pPr>
      <w:bookmarkStart w:id="34" w:name="collecting-transcriptions-of-imitations"/>
      <w:bookmarkEnd w:id="34"/>
      <w:r>
        <w:t xml:space="preserve">Collecting transcriptions of imitations</w:t>
      </w:r>
    </w:p>
    <w:p>
      <w:pPr>
        <w:pStyle w:val="FirstParagraph"/>
      </w:pPr>
      <w:r>
        <w:t xml:space="preserve">Participants (</w:t>
      </w:r>
      <w:r>
        <w:rPr>
          <w:i/>
        </w:rPr>
        <w:t xml:space="preserve">N</w:t>
      </w:r>
      <w:r>
        <w:t xml:space="preserve">=216) recruited from Amazon Mechanical Turk were paid to transcribe vocalizations using English orthography, being instructed to write down what they heard as a single "word" so that the written word would sound as much like the sound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provided "transcriptions" of the original environmental seed sounds. Analyses of these transcriptions are reported in the Supplementary Materials (Fig. S5).</w:t>
      </w:r>
    </w:p>
    <w:p>
      <w:pPr>
        <w:pStyle w:val="Textkrper"/>
      </w:pPr>
      <w:r>
        <w:t xml:space="preserve">To measure similarity among transcriptions of the same imitation, we used the</w:t>
      </w:r>
      <w:r>
        <w:t xml:space="preserve"> </w:t>
      </w:r>
      <w:r>
        <w:rPr>
          <w:rStyle w:val="VerbatimChar"/>
        </w:rPr>
        <w:t xml:space="preserve">SequenceMatcher</w:t>
      </w:r>
      <w:r>
        <w:t xml:space="preserve"> </w:t>
      </w:r>
      <w:r>
        <w:t xml:space="preserve">functions in the</w:t>
      </w:r>
      <w:r>
        <w:t xml:space="preserve"> </w:t>
      </w:r>
      <w:r>
        <w:rPr>
          <w:rStyle w:val="VerbatimChar"/>
        </w:rPr>
        <w:t xml:space="preserve">difflib</w:t>
      </w:r>
      <w:r>
        <w:t xml:space="preserve"> </w:t>
      </w:r>
      <w:r>
        <w:t xml:space="preserve">package of the Python standard library, which implements a version of Ratcliff and Obershelp's "gestalt pattern matching" algorithm. Alternative measures of transcription agreement including exact string matching and the length of the longest substring match were also collected.</w:t>
      </w:r>
    </w:p>
    <w:p>
      <w:pPr>
        <w:pStyle w:val="Heading3"/>
      </w:pPr>
      <w:bookmarkStart w:id="35" w:name="analyses"/>
      <w:bookmarkEnd w:id="35"/>
      <w:r>
        <w:t xml:space="preserve">Analyses</w:t>
      </w:r>
    </w:p>
    <w:p>
      <w:pPr>
        <w:pStyle w:val="FirstParagraph"/>
      </w:pPr>
      <w:r>
        <w:t xml:space="preserve">Statistical analyses were conducted in R using linear mixed-effects models provided by the</w:t>
      </w:r>
      <w:r>
        <w:t xml:space="preserve"> </w:t>
      </w:r>
      <w:r>
        <w:rPr>
          <w:rStyle w:val="VerbatimChar"/>
        </w:rPr>
        <w:t xml:space="preserve">lme4</w:t>
      </w:r>
      <w:r>
        <w:t xml:space="preserve"> </w:t>
      </w:r>
      <w:r>
        <w:t xml:space="preserve">package</w:t>
      </w:r>
      <w:r>
        <w:t xml:space="preserve"> </w:t>
      </w:r>
      <w:r>
        <w:t xml:space="preserve">(Bates, Mächler, Bolker, &amp; Walker, 2015)</w:t>
      </w:r>
      <w:r>
        <w:t xml:space="preserve">. Degrees of freedom and corresponding significance tests for linear mixed-effects models were estimated using the Satterthwaite approximation via the</w:t>
      </w:r>
      <w:r>
        <w:t xml:space="preserve"> </w:t>
      </w:r>
      <w:r>
        <w:rPr>
          <w:rStyle w:val="VerbatimChar"/>
        </w:rPr>
        <w:t xml:space="preserve">lmerTest</w:t>
      </w:r>
      <w:r>
        <w:t xml:space="preserve"> </w:t>
      </w:r>
      <w:r>
        <w:t xml:space="preserve">package</w:t>
      </w:r>
      <w:r>
        <w:t xml:space="preserve"> </w:t>
      </w:r>
      <w:r>
        <w:t xml:space="preserve">(Kuznetsova, Bruun Brockhoff, &amp; Haubo Bojesen Christensen, 2016)</w:t>
      </w:r>
      <w:r>
        <w:t xml:space="preserve">. Random effects (intercepts and slopes) for subjects and for items were included wherever appropriate, and are described below.</w:t>
      </w:r>
    </w:p>
    <w:p>
      <w:pPr>
        <w:pStyle w:val="Heading3"/>
      </w:pPr>
      <w:bookmarkStart w:id="36" w:name="data-availability"/>
      <w:bookmarkEnd w:id="36"/>
      <w:r>
        <w:t xml:space="preserve">Data availability</w:t>
      </w:r>
    </w:p>
    <w:p>
      <w:pPr>
        <w:pStyle w:val="FirstParagraph"/>
      </w:pPr>
      <w:r>
        <w:t xml:space="preserve">Our data along with all methods, materials, and analysis scripts, are available in public repositories described on the Open Science Framework page for this research here:</w:t>
      </w:r>
      <w:r>
        <w:t xml:space="preserve"> </w:t>
      </w:r>
      <w:hyperlink r:id="rId37">
        <w:r>
          <w:rPr>
            <w:rStyle w:val="Hyperlink"/>
          </w:rPr>
          <w:t xml:space="preserve">osf.io/3navm</w:t>
        </w:r>
      </w:hyperlink>
      <w:r>
        <w:t xml:space="preserve">.</w:t>
      </w:r>
    </w:p>
    <w:p>
      <w:pPr>
        <w:pStyle w:val="Heading2"/>
      </w:pPr>
      <w:bookmarkStart w:id="38" w:name="results"/>
      <w:bookmarkEnd w:id="38"/>
      <w:r>
        <w:t xml:space="preserve">Results</w:t>
      </w:r>
    </w:p>
    <w:p>
      <w:pPr>
        <w:pStyle w:val="Heading3"/>
      </w:pPr>
      <w:bookmarkStart w:id="39" w:name="acoustic-similarity-increased-through-iteration"/>
      <w:bookmarkEnd w:id="39"/>
      <w:r>
        <w:t xml:space="preserve">Acoustic similarity increased through iteration</w:t>
      </w:r>
    </w:p>
    <w:p>
      <w:pPr>
        <w:pStyle w:val="FirstParagraph"/>
      </w:pPr>
      <w:r>
        <w:t xml:space="preserve">Imitations of environmental sounds became more stable over the course of being repeated as revealed by increasing acoustic similarity judgments along individual transmission chains. Acoustic similarity ratings were fit with a linear mixed-effects model predicting perceived acoustic similarity from generation with random effects (intercepts and slopes) for raters. To test whether the hypothesized increase in acoustic simliarity was true across all seed sounds and categories, we added random effects (intercepts and slopes) for seed sounds nested within categories. The results showed that, across raters and seeds, imitations from later generations were rated as sounding more similar to one another than imitations from earlier generations,</w:t>
      </w:r>
      <w:r>
        <w:t xml:space="preserve"> </w:t>
      </w:r>
      <w:r>
        <w:rPr>
          <w:i/>
        </w:rPr>
        <w:t xml:space="preserve">b</w:t>
      </w:r>
      <w:r>
        <w:t xml:space="preserve"> </w:t>
      </w:r>
      <w:r>
        <w:t xml:space="preserve">= 0.10 (SE = 0.03),</w:t>
      </w:r>
      <w:r>
        <w:t xml:space="preserve"> </w:t>
      </w:r>
      <w:r>
        <w:rPr>
          <w:i/>
        </w:rPr>
        <w:t xml:space="preserve">t</w:t>
      </w:r>
      <w:r>
        <w:t xml:space="preserve">(11.9) = 3.03,</w:t>
      </w:r>
      <w:r>
        <w:t xml:space="preserve"> </w:t>
      </w:r>
      <w:r>
        <w:rPr>
          <w:i/>
        </w:rPr>
        <w:t xml:space="preserve">p</w:t>
      </w:r>
      <w:r>
        <w:t xml:space="preserve"> </w:t>
      </w:r>
      <w:r>
        <w:t xml:space="preserve">= 0.011 (Fig. 2). This result suggests that imitations became more stable (i.e., easier to imitate with high fidelity) with each generation of repetition.</w:t>
      </w:r>
    </w:p>
    <w:p>
      <w:pPr>
        <w:pStyle w:val="FigureWithCaption"/>
      </w:pPr>
      <w:r>
        <w:drawing>
          <wp:inline>
            <wp:extent cx="4876800" cy="4876800"/>
            <wp:effectExtent b="0" l="0" r="0" t="0"/>
            <wp:docPr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title="" id="1" name="Picture"/>
            <a:graphic>
              <a:graphicData uri="http://schemas.openxmlformats.org/drawingml/2006/picture">
                <pic:pic>
                  <pic:nvPicPr>
                    <pic:cNvPr descr="creating-words_files/figure-docx/fig2-1.png" id="0" name="Picture"/>
                    <pic:cNvPicPr>
                      <a:picLocks noChangeArrowheads="1" noChangeAspect="1"/>
                    </pic:cNvPicPr>
                  </pic:nvPicPr>
                  <pic:blipFill>
                    <a:blip r:embed="rId40"/>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w:t>
      </w:r>
    </w:p>
    <w:p>
      <w:pPr>
        <w:pStyle w:val="Heading3"/>
      </w:pPr>
      <w:bookmarkStart w:id="41" w:name="acoustic-similarity-was-highest-within-transmission-chains"/>
      <w:bookmarkEnd w:id="41"/>
      <w:r>
        <w:t xml:space="preserve">Acoustic similarity was highest within transmission chains</w:t>
      </w:r>
    </w:p>
    <w:p>
      <w:pPr>
        <w:pStyle w:val="FirstParagraph"/>
      </w:pPr>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different categories, preventing any random effects due to category or seed from being included in the model. We found that acoustic similarity increased within chains more than it increased between chains,</w:t>
      </w:r>
      <w:r>
        <w:t xml:space="preserve"> </w:t>
      </w:r>
      <w:r>
        <w:rPr>
          <w:i/>
        </w:rPr>
        <w:t xml:space="preserve">b</w:t>
      </w:r>
      <w:r>
        <w:t xml:space="preserve"> </w:t>
      </w:r>
      <w:r>
        <w:t xml:space="preserve">= -0.07 (SE = 0.03),</w:t>
      </w:r>
      <w:r>
        <w:t xml:space="preserve"> </w:t>
      </w:r>
      <w:r>
        <w:rPr>
          <w:i/>
        </w:rPr>
        <w:t xml:space="preserve">t</w:t>
      </w:r>
      <w:r>
        <w:t xml:space="preserve">(6674.0) = -2.13,</w:t>
      </w:r>
      <w:r>
        <w:t xml:space="preserve"> </w:t>
      </w:r>
      <w:r>
        <w:rPr>
          <w:i/>
        </w:rPr>
        <w:t xml:space="preserve">p</w:t>
      </w:r>
      <w:r>
        <w:t xml:space="preserve"> </w:t>
      </w:r>
      <w:r>
        <w:t xml:space="preserve">= 0.033 (Fig. S2). This result supports the conclusion that transmission chains were stabilizing on divergent acoustic forms as opposed to all chains converging on similar forms through continuous degradation.</w:t>
      </w:r>
    </w:p>
    <w:p>
      <w:pPr>
        <w:pStyle w:val="Heading3"/>
      </w:pPr>
      <w:bookmarkStart w:id="42" w:name="later-generation-imitations-were-transcribed-more-consistently"/>
      <w:bookmarkEnd w:id="42"/>
      <w:r>
        <w:t xml:space="preserve">Later generation imitations were transcribed more consistently</w:t>
      </w:r>
    </w:p>
    <w:p>
      <w:pPr>
        <w:pStyle w:val="FirstParagraph"/>
      </w:pPr>
      <w:r>
        <w:t xml:space="preserve">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pPr>
        <w:pStyle w:val="TableCaption"/>
      </w:pPr>
      <w:r>
        <w:t xml:space="preserve">Table 1 Examples of words transcribed from imitations.</w:t>
      </w:r>
    </w:p>
    <w:tbl>
      <w:tblPr>
        <w:tblStyle w:val="TableNormal"/>
        <w:tblW w:type="pct" w:w="0.0"/>
        <w:tblLook w:firstRow="1"/>
        <w:tblCaption w:val="Table 1 Examples of words transcribed from imitation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left"/>
            </w:pPr>
            <w:r>
              <w:t xml:space="preserve">First generation</w:t>
            </w:r>
          </w:p>
        </w:tc>
        <w:tc>
          <w:tcPr>
            <w:tcBorders>
              <w:bottom w:val="single"/>
            </w:tcBorders>
            <w:vAlign w:val="bottom"/>
          </w:tcPr>
          <w:p>
            <w:pPr>
              <w:pStyle w:val="Compact"/>
              <w:jc w:val="left"/>
            </w:pPr>
            <w:r>
              <w:t xml:space="preserve">Last generation</w:t>
            </w:r>
          </w:p>
        </w:tc>
      </w:tr>
      <w:tr>
        <w:tc>
          <w:p>
            <w:pPr>
              <w:pStyle w:val="Compact"/>
              <w:jc w:val="left"/>
            </w:pPr>
            <w:r>
              <w:t xml:space="preserve">glass</w:t>
            </w:r>
          </w:p>
        </w:tc>
        <w:tc>
          <w:p>
            <w:pPr>
              <w:pStyle w:val="Compact"/>
              <w:jc w:val="right"/>
            </w:pPr>
            <w:r>
              <w:t xml:space="preserve">1</w:t>
            </w:r>
          </w:p>
        </w:tc>
        <w:tc>
          <w:p>
            <w:pPr>
              <w:pStyle w:val="Compact"/>
              <w:jc w:val="left"/>
            </w:pPr>
            <w:r>
              <w:t xml:space="preserve">tingtingting</w:t>
            </w:r>
          </w:p>
        </w:tc>
        <w:tc>
          <w:p>
            <w:pPr>
              <w:pStyle w:val="Compact"/>
              <w:jc w:val="left"/>
            </w:pPr>
            <w:r>
              <w:t xml:space="preserve">deetdedededeet</w:t>
            </w:r>
          </w:p>
        </w:tc>
      </w:tr>
      <w:tr>
        <w:tc>
          <w:p>
            <w:pPr>
              <w:pStyle w:val="Compact"/>
              <w:jc w:val="left"/>
            </w:pPr>
            <w:r>
              <w:t xml:space="preserve">glass</w:t>
            </w:r>
          </w:p>
        </w:tc>
        <w:tc>
          <w:p>
            <w:pPr>
              <w:pStyle w:val="Compact"/>
              <w:jc w:val="right"/>
            </w:pPr>
            <w:r>
              <w:t xml:space="preserve">2</w:t>
            </w:r>
          </w:p>
        </w:tc>
        <w:tc>
          <w:p>
            <w:pPr>
              <w:pStyle w:val="Compact"/>
              <w:jc w:val="left"/>
            </w:pPr>
            <w:r>
              <w:t xml:space="preserve">chirck</w:t>
            </w:r>
          </w:p>
        </w:tc>
        <w:tc>
          <w:p>
            <w:pPr>
              <w:pStyle w:val="Compact"/>
              <w:jc w:val="left"/>
            </w:pPr>
            <w:r>
              <w:t xml:space="preserve">correcto</w:t>
            </w:r>
          </w:p>
        </w:tc>
      </w:tr>
      <w:tr>
        <w:tc>
          <w:p>
            <w:pPr>
              <w:pStyle w:val="Compact"/>
              <w:jc w:val="left"/>
            </w:pPr>
            <w:r>
              <w:t xml:space="preserve">glass</w:t>
            </w:r>
          </w:p>
        </w:tc>
        <w:tc>
          <w:p>
            <w:pPr>
              <w:pStyle w:val="Compact"/>
              <w:jc w:val="right"/>
            </w:pPr>
            <w:r>
              <w:t xml:space="preserve">3</w:t>
            </w:r>
          </w:p>
        </w:tc>
        <w:tc>
          <w:p>
            <w:pPr>
              <w:pStyle w:val="Compact"/>
              <w:jc w:val="left"/>
            </w:pPr>
            <w:r>
              <w:t xml:space="preserve">dirrng</w:t>
            </w:r>
          </w:p>
        </w:tc>
        <w:tc>
          <w:p>
            <w:pPr>
              <w:pStyle w:val="Compact"/>
              <w:jc w:val="left"/>
            </w:pPr>
            <w:r>
              <w:t xml:space="preserve">wayew</w:t>
            </w:r>
          </w:p>
        </w:tc>
      </w:tr>
      <w:tr>
        <w:tc>
          <w:p>
            <w:pPr>
              <w:pStyle w:val="Compact"/>
              <w:jc w:val="left"/>
            </w:pPr>
            <w:r>
              <w:t xml:space="preserve">glass</w:t>
            </w:r>
          </w:p>
        </w:tc>
        <w:tc>
          <w:p>
            <w:pPr>
              <w:pStyle w:val="Compact"/>
              <w:jc w:val="right"/>
            </w:pPr>
            <w:r>
              <w:t xml:space="preserve">4</w:t>
            </w:r>
          </w:p>
        </w:tc>
        <w:tc>
          <w:p>
            <w:pPr>
              <w:pStyle w:val="Compact"/>
              <w:jc w:val="left"/>
            </w:pPr>
            <w:r>
              <w:t xml:space="preserve">boonk</w:t>
            </w:r>
          </w:p>
        </w:tc>
        <w:tc>
          <w:p>
            <w:pPr>
              <w:pStyle w:val="Compact"/>
              <w:jc w:val="left"/>
            </w:pPr>
            <w:r>
              <w:t xml:space="preserve">baroke</w:t>
            </w:r>
          </w:p>
        </w:tc>
      </w:tr>
      <w:tr>
        <w:tc>
          <w:p>
            <w:pPr>
              <w:pStyle w:val="Compact"/>
              <w:jc w:val="left"/>
            </w:pPr>
            <w:r>
              <w:t xml:space="preserve">tear</w:t>
            </w:r>
          </w:p>
        </w:tc>
        <w:tc>
          <w:p>
            <w:pPr>
              <w:pStyle w:val="Compact"/>
              <w:jc w:val="right"/>
            </w:pPr>
            <w:r>
              <w:t xml:space="preserve">1</w:t>
            </w:r>
          </w:p>
        </w:tc>
        <w:tc>
          <w:p>
            <w:pPr>
              <w:pStyle w:val="Compact"/>
              <w:jc w:val="left"/>
            </w:pPr>
            <w:r>
              <w:t xml:space="preserve">scheeept</w:t>
            </w:r>
          </w:p>
        </w:tc>
        <w:tc>
          <w:p>
            <w:pPr>
              <w:pStyle w:val="Compact"/>
              <w:jc w:val="left"/>
            </w:pPr>
            <w:r>
              <w:t xml:space="preserve">cheecheea</w:t>
            </w:r>
          </w:p>
        </w:tc>
      </w:tr>
      <w:tr>
        <w:tc>
          <w:p>
            <w:pPr>
              <w:pStyle w:val="Compact"/>
              <w:jc w:val="left"/>
            </w:pPr>
            <w:r>
              <w:t xml:space="preserve">tear</w:t>
            </w:r>
          </w:p>
        </w:tc>
        <w:tc>
          <w:p>
            <w:pPr>
              <w:pStyle w:val="Compact"/>
              <w:jc w:val="right"/>
            </w:pPr>
            <w:r>
              <w:t xml:space="preserve">2</w:t>
            </w:r>
          </w:p>
        </w:tc>
        <w:tc>
          <w:p>
            <w:pPr>
              <w:pStyle w:val="Compact"/>
              <w:jc w:val="left"/>
            </w:pPr>
            <w:r>
              <w:t xml:space="preserve">feeshefee</w:t>
            </w:r>
          </w:p>
        </w:tc>
        <w:tc>
          <w:p>
            <w:pPr>
              <w:pStyle w:val="Compact"/>
              <w:jc w:val="left"/>
            </w:pPr>
            <w:r>
              <w:t xml:space="preserve">cheeoooo</w:t>
            </w:r>
          </w:p>
        </w:tc>
      </w:tr>
      <w:tr>
        <w:tc>
          <w:p>
            <w:pPr>
              <w:pStyle w:val="Compact"/>
              <w:jc w:val="left"/>
            </w:pPr>
            <w:r>
              <w:t xml:space="preserve">tear</w:t>
            </w:r>
          </w:p>
        </w:tc>
        <w:tc>
          <w:p>
            <w:pPr>
              <w:pStyle w:val="Compact"/>
              <w:jc w:val="right"/>
            </w:pPr>
            <w:r>
              <w:t xml:space="preserve">3</w:t>
            </w:r>
          </w:p>
        </w:tc>
        <w:tc>
          <w:p>
            <w:pPr>
              <w:pStyle w:val="Compact"/>
              <w:jc w:val="left"/>
            </w:pPr>
            <w:r>
              <w:t xml:space="preserve">hhhweerrr</w:t>
            </w:r>
          </w:p>
        </w:tc>
        <w:tc>
          <w:p>
            <w:pPr>
              <w:pStyle w:val="Compact"/>
              <w:jc w:val="left"/>
            </w:pPr>
            <w:r>
              <w:t xml:space="preserve">chhhhhhewwwe</w:t>
            </w:r>
          </w:p>
        </w:tc>
      </w:tr>
      <w:tr>
        <w:tc>
          <w:p>
            <w:pPr>
              <w:pStyle w:val="Compact"/>
              <w:jc w:val="left"/>
            </w:pPr>
            <w:r>
              <w:t xml:space="preserve">tear</w:t>
            </w:r>
          </w:p>
        </w:tc>
        <w:tc>
          <w:p>
            <w:pPr>
              <w:pStyle w:val="Compact"/>
              <w:jc w:val="right"/>
            </w:pPr>
            <w:r>
              <w:t xml:space="preserve">4</w:t>
            </w:r>
          </w:p>
        </w:tc>
        <w:tc>
          <w:p>
            <w:pPr>
              <w:pStyle w:val="Compact"/>
              <w:jc w:val="left"/>
            </w:pPr>
            <w:r>
              <w:t xml:space="preserve">ccccchhhhyeaahh</w:t>
            </w:r>
          </w:p>
        </w:tc>
        <w:tc>
          <w:p>
            <w:pPr>
              <w:pStyle w:val="Compact"/>
              <w:jc w:val="left"/>
            </w:pPr>
            <w:r>
              <w:t xml:space="preserve">shhhhh</w:t>
            </w:r>
          </w:p>
        </w:tc>
      </w:tr>
      <w:tr>
        <w:tc>
          <w:p>
            <w:pPr>
              <w:pStyle w:val="Compact"/>
              <w:jc w:val="left"/>
            </w:pPr>
            <w:r>
              <w:t xml:space="preserve">water</w:t>
            </w:r>
          </w:p>
        </w:tc>
        <w:tc>
          <w:p>
            <w:pPr>
              <w:pStyle w:val="Compact"/>
              <w:jc w:val="right"/>
            </w:pPr>
            <w:r>
              <w:t xml:space="preserve">1</w:t>
            </w:r>
          </w:p>
        </w:tc>
        <w:tc>
          <w:p>
            <w:pPr>
              <w:pStyle w:val="Compact"/>
              <w:jc w:val="left"/>
            </w:pPr>
            <w:r>
              <w:t xml:space="preserve">boococucuwich</w:t>
            </w:r>
          </w:p>
        </w:tc>
        <w:tc>
          <w:p>
            <w:pPr>
              <w:pStyle w:val="Compact"/>
              <w:jc w:val="left"/>
            </w:pPr>
            <w:r>
              <w:t xml:space="preserve">eeverlusha</w:t>
            </w:r>
          </w:p>
        </w:tc>
      </w:tr>
      <w:tr>
        <w:tc>
          <w:p>
            <w:pPr>
              <w:pStyle w:val="Compact"/>
              <w:jc w:val="left"/>
            </w:pPr>
            <w:r>
              <w:t xml:space="preserve">water</w:t>
            </w:r>
          </w:p>
        </w:tc>
        <w:tc>
          <w:p>
            <w:pPr>
              <w:pStyle w:val="Compact"/>
              <w:jc w:val="right"/>
            </w:pPr>
            <w:r>
              <w:t xml:space="preserve">2</w:t>
            </w:r>
          </w:p>
        </w:tc>
        <w:tc>
          <w:p>
            <w:pPr>
              <w:pStyle w:val="Compact"/>
              <w:jc w:val="left"/>
            </w:pPr>
            <w:r>
              <w:t xml:space="preserve">chwoochwooochwooo</w:t>
            </w:r>
          </w:p>
        </w:tc>
        <w:tc>
          <w:p>
            <w:pPr>
              <w:pStyle w:val="Compact"/>
              <w:jc w:val="left"/>
            </w:pPr>
            <w:r>
              <w:t xml:space="preserve">cheiopshpshcheiopsh</w:t>
            </w:r>
          </w:p>
        </w:tc>
      </w:tr>
      <w:tr>
        <w:tc>
          <w:p>
            <w:pPr>
              <w:pStyle w:val="Compact"/>
              <w:jc w:val="left"/>
            </w:pPr>
            <w:r>
              <w:t xml:space="preserve">water</w:t>
            </w:r>
          </w:p>
        </w:tc>
        <w:tc>
          <w:p>
            <w:pPr>
              <w:pStyle w:val="Compact"/>
              <w:jc w:val="right"/>
            </w:pPr>
            <w:r>
              <w:t xml:space="preserve">3</w:t>
            </w:r>
          </w:p>
        </w:tc>
        <w:tc>
          <w:p>
            <w:pPr>
              <w:pStyle w:val="Compact"/>
              <w:jc w:val="left"/>
            </w:pPr>
            <w:r>
              <w:t xml:space="preserve">atoadelchoo</w:t>
            </w:r>
          </w:p>
        </w:tc>
        <w:tc>
          <w:p>
            <w:pPr>
              <w:pStyle w:val="Compact"/>
              <w:jc w:val="left"/>
            </w:pPr>
            <w:r>
              <w:t xml:space="preserve">mowah</w:t>
            </w:r>
          </w:p>
        </w:tc>
      </w:tr>
      <w:tr>
        <w:tc>
          <w:p>
            <w:pPr>
              <w:pStyle w:val="Compact"/>
              <w:jc w:val="left"/>
            </w:pPr>
            <w:r>
              <w:t xml:space="preserve">water</w:t>
            </w:r>
          </w:p>
        </w:tc>
        <w:tc>
          <w:p>
            <w:pPr>
              <w:pStyle w:val="Compact"/>
              <w:jc w:val="right"/>
            </w:pPr>
            <w:r>
              <w:t xml:space="preserve">4</w:t>
            </w:r>
          </w:p>
        </w:tc>
        <w:tc>
          <w:p>
            <w:pPr>
              <w:pStyle w:val="Compact"/>
              <w:jc w:val="left"/>
            </w:pPr>
            <w:r>
              <w:t xml:space="preserve">awakawush</w:t>
            </w:r>
          </w:p>
        </w:tc>
        <w:tc>
          <w:p>
            <w:pPr>
              <w:pStyle w:val="Compact"/>
              <w:jc w:val="left"/>
            </w:pPr>
            <w:r>
              <w:t xml:space="preserve">galonggalong</w:t>
            </w:r>
          </w:p>
        </w:tc>
      </w:tr>
      <w:tr>
        <w:tc>
          <w:p>
            <w:pPr>
              <w:pStyle w:val="Compact"/>
              <w:jc w:val="left"/>
            </w:pPr>
            <w:r>
              <w:t xml:space="preserve">zipper</w:t>
            </w:r>
          </w:p>
        </w:tc>
        <w:tc>
          <w:p>
            <w:pPr>
              <w:pStyle w:val="Compact"/>
              <w:jc w:val="right"/>
            </w:pPr>
            <w:r>
              <w:t xml:space="preserve">1</w:t>
            </w:r>
          </w:p>
        </w:tc>
        <w:tc>
          <w:p>
            <w:pPr>
              <w:pStyle w:val="Compact"/>
              <w:jc w:val="left"/>
            </w:pPr>
            <w:r>
              <w:t xml:space="preserve">euah</w:t>
            </w:r>
          </w:p>
        </w:tc>
        <w:tc>
          <w:p>
            <w:pPr>
              <w:pStyle w:val="Compact"/>
              <w:jc w:val="left"/>
            </w:pPr>
            <w:r>
              <w:t xml:space="preserve">izoo</w:t>
            </w:r>
          </w:p>
        </w:tc>
      </w:tr>
      <w:tr>
        <w:tc>
          <w:p>
            <w:pPr>
              <w:pStyle w:val="Compact"/>
              <w:jc w:val="left"/>
            </w:pPr>
            <w:r>
              <w:t xml:space="preserve">zipper</w:t>
            </w:r>
          </w:p>
        </w:tc>
        <w:tc>
          <w:p>
            <w:pPr>
              <w:pStyle w:val="Compact"/>
              <w:jc w:val="right"/>
            </w:pPr>
            <w:r>
              <w:t xml:space="preserve">2</w:t>
            </w:r>
          </w:p>
        </w:tc>
        <w:tc>
          <w:p>
            <w:pPr>
              <w:pStyle w:val="Compact"/>
              <w:jc w:val="left"/>
            </w:pPr>
            <w:r>
              <w:t xml:space="preserve">zoop</w:t>
            </w:r>
          </w:p>
        </w:tc>
        <w:tc>
          <w:p>
            <w:pPr>
              <w:pStyle w:val="Compact"/>
              <w:jc w:val="left"/>
            </w:pPr>
            <w:r>
              <w:t xml:space="preserve">veeeep</w:t>
            </w:r>
          </w:p>
        </w:tc>
      </w:tr>
      <w:tr>
        <w:tc>
          <w:p>
            <w:pPr>
              <w:pStyle w:val="Compact"/>
              <w:jc w:val="left"/>
            </w:pPr>
            <w:r>
              <w:t xml:space="preserve">zipper</w:t>
            </w:r>
          </w:p>
        </w:tc>
        <w:tc>
          <w:p>
            <w:pPr>
              <w:pStyle w:val="Compact"/>
              <w:jc w:val="right"/>
            </w:pPr>
            <w:r>
              <w:t xml:space="preserve">3</w:t>
            </w:r>
          </w:p>
        </w:tc>
        <w:tc>
          <w:p>
            <w:pPr>
              <w:pStyle w:val="Compact"/>
              <w:jc w:val="left"/>
            </w:pPr>
            <w:r>
              <w:t xml:space="preserve">arrgt</w:t>
            </w:r>
          </w:p>
        </w:tc>
        <w:tc>
          <w:p>
            <w:pPr>
              <w:pStyle w:val="Compact"/>
              <w:jc w:val="left"/>
            </w:pPr>
            <w:r>
              <w:t xml:space="preserve">owww</w:t>
            </w:r>
          </w:p>
        </w:tc>
      </w:tr>
      <w:tr>
        <w:tc>
          <w:p>
            <w:pPr>
              <w:pStyle w:val="Compact"/>
              <w:jc w:val="left"/>
            </w:pPr>
            <w:r>
              <w:t xml:space="preserve">zipper</w:t>
            </w:r>
          </w:p>
        </w:tc>
        <w:tc>
          <w:p>
            <w:pPr>
              <w:pStyle w:val="Compact"/>
              <w:jc w:val="right"/>
            </w:pPr>
            <w:r>
              <w:t xml:space="preserve">4</w:t>
            </w:r>
          </w:p>
        </w:tc>
        <w:tc>
          <w:p>
            <w:pPr>
              <w:pStyle w:val="Compact"/>
              <w:jc w:val="left"/>
            </w:pPr>
            <w:r>
              <w:t xml:space="preserve">bzzzzup</w:t>
            </w:r>
          </w:p>
        </w:tc>
        <w:tc>
          <w:p>
            <w:pPr>
              <w:pStyle w:val="Compact"/>
              <w:jc w:val="left"/>
            </w:pPr>
            <w:r>
              <w:t xml:space="preserve">izzip</w:t>
            </w:r>
          </w:p>
        </w:tc>
      </w:tr>
    </w:tbl>
    <w:p>
      <w:pPr>
        <w:pStyle w:val="Textkrper"/>
      </w:pPr>
      <w:r>
        <w:t xml:space="preserve">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category</w:t>
      </w:r>
      <w:r>
        <w:rPr>
          <w:rStyle w:val="FootnoteReference"/>
        </w:rPr>
        <w:footnoteReference w:id="43"/>
      </w:r>
      <w:r>
        <w:t xml:space="preserve">. The results showed that transcriptions of last generation imitations were more similar to one another than transcriptions of first generation imitations,</w:t>
      </w:r>
      <w:r>
        <w:t xml:space="preserve"> </w:t>
      </w:r>
      <w:r>
        <w:rPr>
          <w:i/>
        </w:rPr>
        <w:t xml:space="preserve">b</w:t>
      </w:r>
      <w:r>
        <w:t xml:space="preserve"> </w:t>
      </w:r>
      <w:r>
        <w:t xml:space="preserve">= -0.12 (SE = 0.03),</w:t>
      </w:r>
      <w:r>
        <w:t xml:space="preserve"> </w:t>
      </w:r>
      <w:r>
        <w:rPr>
          <w:i/>
        </w:rPr>
        <w:t xml:space="preserve">t</w:t>
      </w:r>
      <w:r>
        <w:t xml:space="preserve">(3.0) = -3.62,</w:t>
      </w:r>
      <w:r>
        <w:t xml:space="preserve"> </w:t>
      </w:r>
      <w:r>
        <w:rPr>
          <w:i/>
        </w:rPr>
        <w:t xml:space="preserve">p</w:t>
      </w:r>
      <w:r>
        <w:t xml:space="preserve"> </w:t>
      </w:r>
      <w:r>
        <w:t xml:space="preserve">= 0.035 (Fig. 3). The same result is reached through alternative measures of orthographic distance, such as the percentage of exact transcription matches for each imitation,</w:t>
      </w:r>
      <w:r>
        <w:t xml:space="preserve"> </w:t>
      </w:r>
      <w:r>
        <w:rPr>
          <w:i/>
        </w:rPr>
        <w:t xml:space="preserve">b</w:t>
      </w:r>
      <w:r>
        <w:t xml:space="preserve"> </w:t>
      </w:r>
      <w:r>
        <w:t xml:space="preserve">= 0.10 (SE = 0.03),</w:t>
      </w:r>
      <w:r>
        <w:t xml:space="preserve"> </w:t>
      </w:r>
      <w:r>
        <w:rPr>
          <w:i/>
        </w:rPr>
        <w:t xml:space="preserve">t</w:t>
      </w:r>
      <w:r>
        <w:t xml:space="preserve">(90.0) = 2.84,</w:t>
      </w:r>
      <w:r>
        <w:t xml:space="preserve"> </w:t>
      </w:r>
      <w:r>
        <w:rPr>
          <w:i/>
        </w:rPr>
        <w:t xml:space="preserve">p</w:t>
      </w:r>
      <w:r>
        <w:t xml:space="preserve"> </w:t>
      </w:r>
      <w:r>
        <w:t xml:space="preserve">= 0.006, and the length of the longest matching substring,</w:t>
      </w:r>
      <w:r>
        <w:t xml:space="preserve"> </w:t>
      </w:r>
      <w:r>
        <w:rPr>
          <w:i/>
        </w:rPr>
        <w:t xml:space="preserve">b</w:t>
      </w:r>
      <w:r>
        <w:t xml:space="preserve"> </w:t>
      </w:r>
      <w:r>
        <w:t xml:space="preserve">= 0.98 (SE = 0.24),</w:t>
      </w:r>
      <w:r>
        <w:t xml:space="preserve"> </w:t>
      </w:r>
      <w:r>
        <w:rPr>
          <w:i/>
        </w:rPr>
        <w:t xml:space="preserve">t</w:t>
      </w:r>
      <w:r>
        <w:t xml:space="preserve">(15.1) = 4.14,</w:t>
      </w:r>
      <w:r>
        <w:t xml:space="preserve"> </w:t>
      </w:r>
      <w:r>
        <w:rPr>
          <w:i/>
        </w:rPr>
        <w:t xml:space="preserve">p</w:t>
      </w:r>
      <w:r>
        <w:t xml:space="preserve"> </w:t>
      </w:r>
      <w:r>
        <w:t xml:space="preserve">&lt; 0.001 (Fig. S3). Differences between transcriptions of human vocalizations and transcriptions directly of environmental sounds are presented in the Supplementary Materials (Fig. S5).</w:t>
      </w:r>
    </w:p>
    <w:p>
      <w:pPr>
        <w:pStyle w:val="FigureWithCaption"/>
      </w:pPr>
      <w:r>
        <w:drawing>
          <wp:inline>
            <wp:extent cx="4876800" cy="4876800"/>
            <wp:effectExtent b="0" l="0" r="0" t="0"/>
            <wp:docPr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title="" id="1" name="Picture"/>
            <a:graphic>
              <a:graphicData uri="http://schemas.openxmlformats.org/drawingml/2006/picture">
                <pic:pic>
                  <pic:nvPicPr>
                    <pic:cNvPr descr="creating-words_files/figure-docx/fig3-1.png" id="0" name="Picture"/>
                    <pic:cNvPicPr>
                      <a:picLocks noChangeArrowheads="1" noChangeAspect="1"/>
                    </pic:cNvPicPr>
                  </pic:nvPicPr>
                  <pic:blipFill>
                    <a:blip r:embed="rId44"/>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w:t>
      </w:r>
    </w:p>
    <w:p>
      <w:pPr>
        <w:pStyle w:val="Heading2"/>
      </w:pPr>
      <w:bookmarkStart w:id="45" w:name="discussion"/>
      <w:bookmarkEnd w:id="45"/>
      <w:r>
        <w:t xml:space="preserve">Discussion</w:t>
      </w:r>
    </w:p>
    <w:p>
      <w:pPr>
        <w:pStyle w:val="FirstParagraph"/>
      </w:pPr>
      <w:r>
        <w:t xml:space="preserve">Repeating imitations of environmental sounds over generations of unique speakers was sufficient to create more wordlike forms even without any instruction to do so. We defined wordlike-ness in terms of acoustic stability and orthographic agreement. With additional repetitions, the acoustic forms of the imitations became more similar to one another, indicating they became easier to repeat with high fidelity. The possibility that this similarity was due to uniform degradation across all transmission chains was ruled out by algorithmic analyses of acoustic similarity within and between chains demonstrating that acoustic similarity increased within chains but not between them. Additionally, later generation imitations were transcribed more consistently into English orthography, further supporting our hypothesis that repeating imitations makes them more word-like.</w:t>
      </w:r>
    </w:p>
    <w:p>
      <w:pPr>
        <w:pStyle w:val="Textkrper"/>
      </w:pPr>
      <w:r>
        <w:t xml:space="preserve">The results of Experiment 1 demonstrate the ease with which iterated imitation gives rise to unique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pPr>
        <w:pStyle w:val="Heading1"/>
      </w:pPr>
      <w:bookmarkStart w:id="46" w:name="experiment-2-resemblance-of-imitations-to-original-seed-sounds"/>
      <w:bookmarkEnd w:id="46"/>
      <w:r>
        <w:t xml:space="preserve">Experiment 2: Resemblance of imitations to original seed sounds</w:t>
      </w:r>
    </w:p>
    <w:p>
      <w:pPr>
        <w:pStyle w:val="FirstParagraph"/>
      </w:pPr>
      <w:r>
        <w:t xml:space="preserve">To assess the resemblance of repeated imitations to the original seed sounds, we measured the ability of participants naïve to the design of the experiment to match imitations and their transcriptions back to their original sound source relative to other seed sounds from either the same category or from different categories (Fig. 4). We used match accuracies to answer two questions concerning the effect of iterated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tested the hypothesis that if imitations were becoming more word-like, then they should also be interpreted more categorically, and thus we predicted that the imitations might lose individuating information that identifies the specific source of an imitation more rapidly than category information that identifies the general category of environmental sound being imitated.</w:t>
      </w:r>
    </w:p>
    <w:p>
      <w:pPr>
        <w:pStyle w:val="FigureWithCaption"/>
      </w:pPr>
      <w:r>
        <w:drawing>
          <wp:inline>
            <wp:extent cx="4876800" cy="4267200"/>
            <wp:effectExtent b="0" l="0" r="0" t="0"/>
            <wp:docPr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title="" id="1" name="Picture"/>
            <a:graphic>
              <a:graphicData uri="http://schemas.openxmlformats.org/drawingml/2006/picture">
                <pic:pic>
                  <pic:nvPicPr>
                    <pic:cNvPr descr="creating-words_files/figure-docx/fig4-1.png" id="0" name="Picture"/>
                    <pic:cNvPicPr>
                      <a:picLocks noChangeArrowheads="1" noChangeAspect="1"/>
                    </pic:cNvPicPr>
                  </pic:nvPicPr>
                  <pic:blipFill>
                    <a:blip r:embed="rId47"/>
                    <a:stretch>
                      <a:fillRect/>
                    </a:stretch>
                  </pic:blipFill>
                  <pic:spPr bwMode="auto">
                    <a:xfrm>
                      <a:off x="0" y="0"/>
                      <a:ext cx="4876800" cy="4267200"/>
                    </a:xfrm>
                    <a:prstGeom prst="rect">
                      <a:avLst/>
                    </a:prstGeom>
                    <a:noFill/>
                    <a:ln w="9525">
                      <a:noFill/>
                      <a:headEnd/>
                      <a:tailEnd/>
                    </a:ln>
                  </pic:spPr>
                </pic:pic>
              </a:graphicData>
            </a:graphic>
          </wp:inline>
        </w:drawing>
      </w:r>
    </w:p>
    <w:p>
      <w:pPr>
        <w:pStyle w:val="ImageCaption"/>
      </w:pPr>
      <w:r>
        <w:t xml:space="preserve">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pPr>
        <w:pStyle w:val="Heading2"/>
      </w:pPr>
      <w:bookmarkStart w:id="48" w:name="methods-1"/>
      <w:bookmarkEnd w:id="48"/>
      <w:r>
        <w:t xml:space="preserve">Methods</w:t>
      </w:r>
    </w:p>
    <w:p>
      <w:pPr>
        <w:pStyle w:val="Heading3"/>
      </w:pPr>
      <w:bookmarkStart w:id="49" w:name="matching-imitations-to-seed-sounds"/>
      <w:bookmarkEnd w:id="49"/>
      <w:r>
        <w:t xml:space="preserve">Matching imitations to seed sounds</w:t>
      </w:r>
    </w:p>
    <w:p>
      <w:pPr>
        <w:pStyle w:val="FirstParagraph"/>
      </w:pPr>
      <w:r>
        <w:t xml:space="preserve">Participants (</w:t>
      </w:r>
      <w:r>
        <w:rPr>
          <w:i/>
        </w:rPr>
        <w:t xml:space="preserve">N</w:t>
      </w:r>
      <w:r>
        <w:t xml:space="preserve">=751) recruited from Amazon Mechanical Turk were paid to listen to imitations, one at a time, and for each one, choose one of four possible sounds they thought the person was trying to imitate. The task was unspeeded and no feedback was provided. Participants completed 10 questions at a time.</w:t>
      </w:r>
    </w:p>
    <w:p>
      <w:pPr>
        <w:pStyle w:val="Textkrper"/>
      </w:pPr>
      <w:r>
        <w:t xml:space="preserve">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pPr>
        <w:pStyle w:val="Heading3"/>
      </w:pPr>
      <w:bookmarkStart w:id="50" w:name="matching-transcriptions-to-seed-sounds"/>
      <w:bookmarkEnd w:id="50"/>
      <w:r>
        <w:t xml:space="preserve">Matching transcriptions to seed sounds</w:t>
      </w:r>
    </w:p>
    <w:p>
      <w:pPr>
        <w:pStyle w:val="FirstParagraph"/>
      </w:pPr>
      <w:r>
        <w:t xml:space="preserve">Participants (</w:t>
      </w:r>
      <w:r>
        <w:rPr>
          <w:i/>
        </w:rPr>
        <w:t xml:space="preserve">N</w:t>
      </w:r>
      <w:r>
        <w:t xml:space="preserve">=468)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 true seed and category match. Specific match questions were omitted.</w:t>
      </w:r>
    </w:p>
    <w:p>
      <w:pPr>
        <w:pStyle w:val="Textkrper"/>
      </w:pPr>
      <w:r>
        <w:t xml:space="preserve">Of the unique transcriptions that were generated for each sound (imitations and seed sounds), only the top four most frequent transcriptions were used in the matching experiment. Participants who failed a catch trial (</w:t>
      </w:r>
      <w:r>
        <w:rPr>
          <w:i/>
        </w:rPr>
        <w:t xml:space="preserve">N</w:t>
      </w:r>
      <w:r>
        <w:t xml:space="preserve">=6) were excluded, leaving 461 participants in the final sample.</w:t>
      </w:r>
    </w:p>
    <w:p>
      <w:pPr>
        <w:pStyle w:val="Heading2"/>
      </w:pPr>
      <w:bookmarkStart w:id="51" w:name="results-1"/>
      <w:bookmarkEnd w:id="51"/>
      <w:r>
        <w:t xml:space="preserve">Results</w:t>
      </w:r>
    </w:p>
    <w:p>
      <w:pPr>
        <w:pStyle w:val="Heading3"/>
      </w:pPr>
      <w:bookmarkStart w:id="52" w:name="imitations-retained-category-information-more-than-individuating-information"/>
      <w:bookmarkEnd w:id="52"/>
      <w:r>
        <w:t xml:space="preserve">Imitations retained category information more than individuating information</w:t>
      </w:r>
    </w:p>
    <w:p>
      <w:pPr>
        <w:pStyle w:val="FirstParagraph"/>
      </w:pPr>
      <w:r>
        <w:t xml:space="preserve">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w:t>
      </w:r>
      <w:r>
        <w:rPr>
          <w:rStyle w:val="FootnoteReference"/>
        </w:rPr>
        <w:footnoteReference w:id="53"/>
      </w:r>
      <w:r>
        <w:t xml:space="preserve">, and random slopes and intercepts for seed sounds nested within categories.</w:t>
      </w:r>
    </w:p>
    <w:p>
      <w:pPr>
        <w:pStyle w:val="Textkrper"/>
      </w:pPr>
      <w:r>
        <w:t xml:space="preserve">Accuracy in matching imitations to seed sounds was above chance for all question types for the first generation of imitations,</w:t>
      </w:r>
      <w:r>
        <w:t xml:space="preserve"> </w:t>
      </w:r>
      <w:r>
        <w:rPr>
          <w:i/>
        </w:rPr>
        <w:t xml:space="preserve">b</w:t>
      </w:r>
      <w:r>
        <w:t xml:space="preserve"> </w:t>
      </w:r>
      <w:r>
        <w:t xml:space="preserve">= 1.65 (SE = 0.14) log-odds, odds = 0.50,</w:t>
      </w:r>
      <w:r>
        <w:t xml:space="preserve"> </w:t>
      </w:r>
      <w:r>
        <w:rPr>
          <w:i/>
        </w:rPr>
        <w:t xml:space="preserve">z</w:t>
      </w:r>
      <w:r>
        <w:t xml:space="preserve"> </w:t>
      </w:r>
      <w:r>
        <w:t xml:space="preserve">= 11.58,</w:t>
      </w:r>
      <w:r>
        <w:t xml:space="preserve"> </w:t>
      </w:r>
      <w:r>
        <w:rPr>
          <w:i/>
        </w:rPr>
        <w:t xml:space="preserve">p</w:t>
      </w:r>
      <w:r>
        <w:t xml:space="preserve"> </w:t>
      </w:r>
      <w:r>
        <w:t xml:space="preserve">&lt; 0.001, and decreased steadily over generations,</w:t>
      </w:r>
      <w:r>
        <w:t xml:space="preserve"> </w:t>
      </w:r>
      <w:r>
        <w:rPr>
          <w:i/>
        </w:rPr>
        <w:t xml:space="preserve">b</w:t>
      </w:r>
      <w:r>
        <w:t xml:space="preserve"> </w:t>
      </w:r>
      <w:r>
        <w:t xml:space="preserve">= -0.16 (SE = 0.04) log-odds,</w:t>
      </w:r>
      <w:r>
        <w:t xml:space="preserve"> </w:t>
      </w:r>
      <w:r>
        <w:rPr>
          <w:i/>
        </w:rPr>
        <w:t xml:space="preserve">z</w:t>
      </w:r>
      <w:r>
        <w:t xml:space="preserve"> </w:t>
      </w:r>
      <w:r>
        <w:t xml:space="preserve">= -3.72,</w:t>
      </w:r>
      <w:r>
        <w:t xml:space="preserve"> </w:t>
      </w:r>
      <w:r>
        <w:rPr>
          <w:i/>
        </w:rPr>
        <w:t xml:space="preserve">p</w:t>
      </w:r>
      <w:r>
        <w:t xml:space="preserve"> </w:t>
      </w:r>
      <w:r>
        <w:t xml:space="preserve">&lt;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w:t>
      </w:r>
      <w:r>
        <w:t xml:space="preserve"> </w:t>
      </w:r>
      <w:r>
        <w:rPr>
          <w:i/>
        </w:rPr>
        <w:t xml:space="preserve">b</w:t>
      </w:r>
      <w:r>
        <w:t xml:space="preserve"> </w:t>
      </w:r>
      <w:r>
        <w:t xml:space="preserve">= -0.08 (SE = 0.03) log-odds,</w:t>
      </w:r>
      <w:r>
        <w:t xml:space="preserve"> </w:t>
      </w:r>
      <w:r>
        <w:rPr>
          <w:i/>
        </w:rPr>
        <w:t xml:space="preserve">z</w:t>
      </w:r>
      <w:r>
        <w:t xml:space="preserve"> </w:t>
      </w:r>
      <w:r>
        <w:t xml:space="preserve">= -2.68,</w:t>
      </w:r>
      <w:r>
        <w:t xml:space="preserve"> </w:t>
      </w:r>
      <w:r>
        <w:rPr>
          <w:i/>
        </w:rPr>
        <w:t xml:space="preserve">p</w:t>
      </w:r>
      <w:r>
        <w:t xml:space="preserve"> </w:t>
      </w:r>
      <w:r>
        <w:t xml:space="preserve">= 0.007, suggesting that between-category information was more resistant to loss through repeated imitation.</w:t>
      </w:r>
    </w:p>
    <w:p>
      <w:pPr>
        <w:pStyle w:val="Textkrper"/>
      </w:pPr>
      <w:r>
        <w:t xml:space="preserve">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r>
        <w:rPr>
          <w:rStyle w:val="FootnoteReference"/>
        </w:rPr>
        <w:footnoteReference w:id="54"/>
      </w:r>
      <w:r>
        <w:t xml:space="preserve">. However, performance also decreased for the easiest type of question where the correct answer was the actual seed generating the imitation (True seed questions; see Fig. 4); the advantage of having the true seed among between-category distractors decreased over generations,</w:t>
      </w:r>
      <w:r>
        <w:t xml:space="preserve"> </w:t>
      </w:r>
      <w:r>
        <w:rPr>
          <w:i/>
        </w:rPr>
        <w:t xml:space="preserve">b</w:t>
      </w:r>
      <w:r>
        <w:t xml:space="preserve"> </w:t>
      </w:r>
      <w:r>
        <w:t xml:space="preserve">= -0.07 (SE = 0.02) log-odds,</w:t>
      </w:r>
      <w:r>
        <w:t xml:space="preserve"> </w:t>
      </w:r>
      <w:r>
        <w:rPr>
          <w:i/>
        </w:rPr>
        <w:t xml:space="preserve">z</w:t>
      </w:r>
      <w:r>
        <w:t xml:space="preserve"> </w:t>
      </w:r>
      <w:r>
        <w:t xml:space="preserve">= -2.77,</w:t>
      </w:r>
      <w:r>
        <w:t xml:space="preserve"> </w:t>
      </w:r>
      <w:r>
        <w:rPr>
          <w:i/>
        </w:rPr>
        <w:t xml:space="preserve">p</w:t>
      </w:r>
      <w:r>
        <w:t xml:space="preserve"> </w:t>
      </w:r>
      <w:r>
        <w:t xml:space="preserve">= 0.006. The observed increase in the "category advantage" (i.e., the advantage of having between-category distractors) combined with a decrease in the "true seed advantage" (the advantage of having the actual seed among the choices), shows that the changes induced by repeated imitation caused the imitations to lose some of properties that linked the earlier imitations to the specific sound that motivated them, while nevertheless preserving a more abstract category-based resemblance.</w:t>
      </w:r>
    </w:p>
    <w:p>
      <w:pPr>
        <w:pStyle w:val="Heading3"/>
      </w:pPr>
      <w:bookmarkStart w:id="55" w:name="transcriptions-retained-information-about-seed-sources"/>
      <w:bookmarkEnd w:id="55"/>
      <w:r>
        <w:t xml:space="preserve">Transcriptions retained information about seed sources</w:t>
      </w:r>
    </w:p>
    <w:p>
      <w:pPr>
        <w:pStyle w:val="FirstParagraph"/>
      </w:pPr>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w:t>
      </w:r>
      <w:r>
        <w:t xml:space="preserve"> </w:t>
      </w:r>
      <w:r>
        <w:rPr>
          <w:i/>
        </w:rPr>
        <w:t xml:space="preserve">b</w:t>
      </w:r>
      <w:r>
        <w:t xml:space="preserve"> </w:t>
      </w:r>
      <w:r>
        <w:t xml:space="preserve">= 0.83 (SE = 0.13) log-odds, odds = -0.18,</w:t>
      </w:r>
      <w:r>
        <w:t xml:space="preserve"> </w:t>
      </w:r>
      <w:r>
        <w:rPr>
          <w:i/>
        </w:rPr>
        <w:t xml:space="preserve">z</w:t>
      </w:r>
      <w:r>
        <w:t xml:space="preserve"> </w:t>
      </w:r>
      <w:r>
        <w:t xml:space="preserve">= 6.46,</w:t>
      </w:r>
      <w:r>
        <w:t xml:space="preserve"> </w:t>
      </w:r>
      <w:r>
        <w:rPr>
          <w:i/>
        </w:rPr>
        <w:t xml:space="preserve">p</w:t>
      </w:r>
      <w:r>
        <w:t xml:space="preserve"> </w:t>
      </w:r>
      <w:r>
        <w:t xml:space="preserve">&lt; 0.001 (Fig. 5B). This was true for True seed questions containing the actual seed generating the transcribed imitation,</w:t>
      </w:r>
      <w:r>
        <w:t xml:space="preserve"> </w:t>
      </w:r>
      <w:r>
        <w:rPr>
          <w:i/>
        </w:rPr>
        <w:t xml:space="preserve">b</w:t>
      </w:r>
      <w:r>
        <w:t xml:space="preserve"> </w:t>
      </w:r>
      <w:r>
        <w:t xml:space="preserve">= 0.75 (SE = 0.15) log-odds,</w:t>
      </w:r>
      <w:r>
        <w:t xml:space="preserve"> </w:t>
      </w:r>
      <w:r>
        <w:rPr>
          <w:i/>
        </w:rPr>
        <w:t xml:space="preserve">z</w:t>
      </w:r>
      <w:r>
        <w:t xml:space="preserve"> </w:t>
      </w:r>
      <w:r>
        <w:t xml:space="preserve">= 4.87,</w:t>
      </w:r>
      <w:r>
        <w:t xml:space="preserve"> </w:t>
      </w:r>
      <w:r>
        <w:rPr>
          <w:i/>
        </w:rPr>
        <w:t xml:space="preserve">p</w:t>
      </w:r>
      <w:r>
        <w:t xml:space="preserve"> </w:t>
      </w:r>
      <w:r>
        <w:t xml:space="preserve">&lt; 0.001, and for Category match questions where participants had to associate transcriptions with a particular category of environmental sounds,</w:t>
      </w:r>
      <w:r>
        <w:t xml:space="preserve"> </w:t>
      </w:r>
      <w:r>
        <w:rPr>
          <w:i/>
        </w:rPr>
        <w:t xml:space="preserve">b</w:t>
      </w:r>
      <w:r>
        <w:t xml:space="preserve"> </w:t>
      </w:r>
      <w:r>
        <w:t xml:space="preserve">= 1.02 (SE = 0.16) log-odds,</w:t>
      </w:r>
      <w:r>
        <w:t xml:space="preserve"> </w:t>
      </w:r>
      <w:r>
        <w:rPr>
          <w:i/>
        </w:rPr>
        <w:t xml:space="preserve">z</w:t>
      </w:r>
      <w:r>
        <w:t xml:space="preserve"> </w:t>
      </w:r>
      <w:r>
        <w:t xml:space="preserve">= 6.39,</w:t>
      </w:r>
      <w:r>
        <w:t xml:space="preserve"> </w:t>
      </w:r>
      <w:r>
        <w:rPr>
          <w:i/>
        </w:rPr>
        <w:t xml:space="preserve">p</w:t>
      </w:r>
      <w:r>
        <w:t xml:space="preserve"> </w:t>
      </w:r>
      <w:r>
        <w:t xml:space="preserve">&lt; 0.001. The effect of generation did not vary across these question types,</w:t>
      </w:r>
      <w:r>
        <w:t xml:space="preserve"> </w:t>
      </w:r>
      <w:r>
        <w:rPr>
          <w:i/>
        </w:rPr>
        <w:t xml:space="preserve">b</w:t>
      </w:r>
      <w:r>
        <w:t xml:space="preserve"> </w:t>
      </w:r>
      <w:r>
        <w:t xml:space="preserve">= 0.05 (SE = 0.10) log-odds,</w:t>
      </w:r>
      <w:r>
        <w:t xml:space="preserve"> </w:t>
      </w:r>
      <w:r>
        <w:rPr>
          <w:i/>
        </w:rPr>
        <w:t xml:space="preserve">z</w:t>
      </w:r>
      <w:r>
        <w:t xml:space="preserve"> </w:t>
      </w:r>
      <w:r>
        <w:t xml:space="preserve">= 0.47,</w:t>
      </w:r>
      <w:r>
        <w:t xml:space="preserve"> </w:t>
      </w:r>
      <w:r>
        <w:rPr>
          <w:i/>
        </w:rPr>
        <w:t xml:space="preserve">p</w:t>
      </w:r>
      <w:r>
        <w:t xml:space="preserve"> </w:t>
      </w:r>
      <w:r>
        <w:t xml:space="preserve">= 0.638. The results of matching "transcriptions" directly of the environmental sounds are shown in Fig. S5.</w:t>
      </w:r>
    </w:p>
    <w:p>
      <w:pPr>
        <w:pStyle w:val="FigureWithCaption"/>
      </w:pPr>
      <w:r>
        <w:drawing>
          <wp:inline>
            <wp:extent cx="5753100" cy="3355975"/>
            <wp:effectExtent b="0" l="0" r="0" t="0"/>
            <wp:docPr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B. Accuracy of matching transcriptions of the imitations to original seed sounds (e.g., &quot;boococucuwich&quot; to a water splashing sound). Transcriptions of imitations could still be matched back to the category of sound that motivated the original imitation even after 8 generations. Circles show mean matching accuracy for the corresponding vocal imitations for comparison." title="" id="1" name="Picture"/>
            <a:graphic>
              <a:graphicData uri="http://schemas.openxmlformats.org/drawingml/2006/picture">
                <pic:pic>
                  <pic:nvPicPr>
                    <pic:cNvPr descr="creating-words_files/figure-docx/fig5-1.png" id="0" name="Picture"/>
                    <pic:cNvPicPr>
                      <a:picLocks noChangeArrowheads="1" noChangeAspect="1"/>
                    </pic:cNvPicPr>
                  </pic:nvPicPr>
                  <pic:blipFill>
                    <a:blip r:embed="rId56"/>
                    <a:stretch>
                      <a:fillRect/>
                    </a:stretch>
                  </pic:blipFill>
                  <pic:spPr bwMode="auto">
                    <a:xfrm>
                      <a:off x="0" y="0"/>
                      <a:ext cx="5753100" cy="3355975"/>
                    </a:xfrm>
                    <a:prstGeom prst="rect">
                      <a:avLst/>
                    </a:prstGeom>
                    <a:noFill/>
                    <a:ln w="9525">
                      <a:noFill/>
                      <a:headEnd/>
                      <a:tailEnd/>
                    </a:ln>
                  </pic:spPr>
                </pic:pic>
              </a:graphicData>
            </a:graphic>
          </wp:inline>
        </w:drawing>
      </w:r>
    </w:p>
    <w:p>
      <w:pPr>
        <w:pStyle w:val="ImageCaption"/>
      </w:pPr>
      <w:r>
        <w:t xml:space="preserve">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"boococucuwich" to a water splashing sound). Transcriptions of imitations could still be matched back to the category of sound that motivated the original imitation even after 8 generations. Circles show mean matching accuracy for the corresponding vocal imitations for comparison.</w:t>
      </w:r>
    </w:p>
    <w:p>
      <w:pPr>
        <w:pStyle w:val="Heading2"/>
      </w:pPr>
      <w:bookmarkStart w:id="57" w:name="discussion-1"/>
      <w:bookmarkEnd w:id="57"/>
      <w:r>
        <w:t xml:space="preserve">Discussion</w:t>
      </w:r>
    </w:p>
    <w:p>
      <w:pPr>
        <w:pStyle w:val="FirstParagraph"/>
      </w:pPr>
      <w:r>
        <w:t xml:space="preserve">Even after being repeated up to 8 times, imitations retained a resemblance to the environmental sound that motivated them, even after being transcribed into orthographic forms. For imitations, but not for transcriptions, this resemblance was stronger for the category of environmental sound than the actual seed sound, suggesting that through repetition, the imitations were becoming more categorical. This result supports the results of Experiment 1 in demonstrating another aspect of wordlike-ness achieved through repeated imitation: Words, in addition to being stable in acoustic and orthographic forms, are also categorical, denoting all members of a category equally as opposed to identifying individual category members. Repeating imitations of environmental sounds is sufficient to remove some of the individuating characteristics of the imitation while retaining a category-based resemblance.</w:t>
      </w:r>
    </w:p>
    <w:p>
      <w:pPr>
        <w:pStyle w:val="Textkrper"/>
      </w:pPr>
      <w:r>
        <w:t xml:space="preserve">The reason the same effect was not observed in matching accuracy for transcriptions is unknown. One possible reason 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are still carrying some category information. Another possible reason is that by subsetting the most frequent transcriptions, we unintentionally excluded less frequent transcriptions that were more diagnostic of category information.</w:t>
      </w:r>
    </w:p>
    <w:p>
      <w:pPr>
        <w:pStyle w:val="Textkrper"/>
      </w:pPr>
      <w:r>
        <w:t xml:space="preserve">Experiments 1 and 2 document a process of gradual change from an imitation of an environmental sound to a more wordlike form. But do these emergent words function like other words in the language? In Experiment 3, we test the suitability of words taken from the beginning and end of transmission chains in serving as category labels in a category learning task.</w:t>
      </w:r>
    </w:p>
    <w:p>
      <w:pPr>
        <w:pStyle w:val="Heading1"/>
      </w:pPr>
      <w:bookmarkStart w:id="58" w:name="experiment-3-suitability-of-created-words-as-category-labels"/>
      <w:bookmarkEnd w:id="58"/>
      <w:r>
        <w:t xml:space="preserve">Experiment 3: Suitability of created words as category labels</w:t>
      </w:r>
    </w:p>
    <w:p>
      <w:pPr>
        <w:pStyle w:val="FirstParagraph"/>
      </w:pPr>
      <w:r>
        <w:t xml:space="preserve">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w:t>
      </w:r>
      <w:r>
        <w:t xml:space="preserve"> </w:t>
      </w:r>
      <w:r>
        <w:t xml:space="preserve">(Edmiston &amp; Lupyan, 2015; Lupyan &amp; Thompson-Schill, 2012)</w:t>
      </w:r>
      <w:r>
        <w:t xml:space="preserve">, it may also be easier to generalize to new category members. We tested these predictions using a category learning task in which participants learned novel labels as category labels of the seed environmental sounds. The novel labels were transcriptions of either first or last generation imitations gathered in Experiment 1.</w:t>
      </w:r>
    </w:p>
    <w:p>
      <w:pPr>
        <w:pStyle w:val="Heading2"/>
      </w:pPr>
      <w:bookmarkStart w:id="59" w:name="methods-2"/>
      <w:bookmarkEnd w:id="59"/>
      <w:r>
        <w:t xml:space="preserve">Methods</w:t>
      </w:r>
    </w:p>
    <w:p>
      <w:pPr>
        <w:pStyle w:val="Heading3"/>
      </w:pPr>
      <w:bookmarkStart w:id="60" w:name="selecting-words-to-learn-as-category-labels"/>
      <w:bookmarkEnd w:id="60"/>
      <w:r>
        <w:t xml:space="preserve">Selecting words to learn as category labels</w:t>
      </w:r>
    </w:p>
    <w:p>
      <w:pPr>
        <w:pStyle w:val="FirstParagraph"/>
      </w:pPr>
      <w:r>
        <w:t xml:space="preserve">Our transmission chain design and subsequent transcription procedure created 1814 unique words. From these, we sampled words transcribed from first and last generation imitations, as well as transcriptions of the original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pPr>
        <w:pStyle w:val="Heading3"/>
      </w:pPr>
      <w:bookmarkStart w:id="61" w:name="procedure"/>
      <w:bookmarkEnd w:id="61"/>
      <w:r>
        <w:t xml:space="preserve">Procedure</w:t>
      </w:r>
    </w:p>
    <w:p>
      <w:pPr>
        <w:pStyle w:val="FirstParagraph"/>
      </w:pPr>
      <w:r>
        <w:t xml:space="preserve">Participants (</w:t>
      </w:r>
      <w:r>
        <w:rPr>
          <w:i/>
        </w:rPr>
        <w:t xml:space="preserve">N</w:t>
      </w:r>
      <w:r>
        <w:t xml:space="preserve">=67)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pPr>
        <w:pStyle w:val="Textkrper"/>
      </w:pPr>
      <w:r>
        <w:t xml:space="preserve">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pPr>
        <w:pStyle w:val="Heading2"/>
      </w:pPr>
      <w:bookmarkStart w:id="62" w:name="results-2"/>
      <w:bookmarkEnd w:id="62"/>
      <w:r>
        <w:t xml:space="preserve">Results</w:t>
      </w:r>
    </w:p>
    <w:p>
      <w:pPr>
        <w:pStyle w:val="Heading3"/>
      </w:pPr>
      <w:bookmarkStart w:id="63" w:name="later-generation-transcriptions-yielded-more-efficient-responding"/>
      <w:bookmarkEnd w:id="63"/>
      <w:r>
        <w:t xml:space="preserve">Later generation transcriptions yielded more efficient responding</w:t>
      </w:r>
    </w:p>
    <w:p>
      <w:pPr>
        <w:pStyle w:val="FirstParagraph"/>
      </w:pPr>
      <w:r>
        <w:t xml:space="preserve">Participants began by learning through trial-and-error to associate four written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w:t>
      </w:r>
      <w:r>
        <w:t xml:space="preserve"> </w:t>
      </w:r>
      <w:r>
        <w:rPr>
          <w:i/>
        </w:rPr>
        <w:t xml:space="preserve">p</w:t>
      </w:r>
      <w:r>
        <w:t xml:space="preserve"> </w:t>
      </w:r>
      <w:r>
        <w:t xml:space="preserve">= 0.887, or reaction time,</w:t>
      </w:r>
      <w:r>
        <w:t xml:space="preserve"> </w:t>
      </w:r>
      <w:r>
        <w:rPr>
          <w:i/>
        </w:rPr>
        <w:t xml:space="preserve">p</w:t>
      </w:r>
      <w:r>
        <w:t xml:space="preserve"> </w:t>
      </w:r>
      <w:r>
        <w:t xml:space="preserve">= 0.616. After this initial learning phase (i.e. after the first block of trials), accuracy performance quickly reached ceiling and did not differ between groups</w:t>
      </w:r>
      <w:r>
        <w:t xml:space="preserve"> </w:t>
      </w:r>
      <w:r>
        <w:rPr>
          <w:i/>
        </w:rPr>
        <w:t xml:space="preserve">p</w:t>
      </w:r>
      <w:r>
        <w:t xml:space="preserve"> </w:t>
      </w:r>
      <w:r>
        <w:t xml:space="preserve">= 0.775. However, the response times of participants learning last generation transcriptions declined more rapidly with practice than participants learning first generation transcriptions,</w:t>
      </w:r>
      <w:r>
        <w:t xml:space="preserve"> </w:t>
      </w:r>
      <w:r>
        <w:rPr>
          <w:i/>
        </w:rPr>
        <w:t xml:space="preserve">b</w:t>
      </w:r>
      <w:r>
        <w:t xml:space="preserve"> </w:t>
      </w:r>
      <w:r>
        <w:t xml:space="preserve">= -114.13 (SE = 52.06),</w:t>
      </w:r>
      <w:r>
        <w:t xml:space="preserve"> </w:t>
      </w:r>
      <w:r>
        <w:rPr>
          <w:i/>
        </w:rPr>
        <w:t xml:space="preserve">t</w:t>
      </w:r>
      <w:r>
        <w:t xml:space="preserve">(39.9) = -2.19,</w:t>
      </w:r>
      <w:r>
        <w:t xml:space="preserve"> </w:t>
      </w:r>
      <w:r>
        <w:rPr>
          <w:i/>
        </w:rPr>
        <w:t xml:space="preserve">p</w:t>
      </w:r>
      <w:r>
        <w:t xml:space="preserve"> </w:t>
      </w:r>
      <w:r>
        <w:t xml:space="preserve">=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pPr>
        <w:pStyle w:val="Heading3"/>
      </w:pPr>
      <w:bookmarkStart w:id="64" w:name="later-generation-transcriptions-were-better-generalized"/>
      <w:bookmarkEnd w:id="64"/>
      <w:r>
        <w:t xml:space="preserve">Later generation transcriptions were better generalized</w:t>
      </w:r>
    </w:p>
    <w:p>
      <w:pPr>
        <w:pStyle w:val="FirstParagraph"/>
      </w:pPr>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w:t>
      </w:r>
      <w:r>
        <w:t xml:space="preserve"> </w:t>
      </w:r>
      <w:r>
        <w:rPr>
          <w:i/>
        </w:rPr>
        <w:t xml:space="preserve">b</w:t>
      </w:r>
      <w:r>
        <w:t xml:space="preserve"> </w:t>
      </w:r>
      <w:r>
        <w:t xml:space="preserve">= -110.77 (SE = 52.84),</w:t>
      </w:r>
      <w:r>
        <w:t xml:space="preserve"> </w:t>
      </w:r>
      <w:r>
        <w:rPr>
          <w:i/>
        </w:rPr>
        <w:t xml:space="preserve">t</w:t>
      </w:r>
      <w:r>
        <w:t xml:space="preserve">(39.7) = -2.10,</w:t>
      </w:r>
      <w:r>
        <w:t xml:space="preserve"> </w:t>
      </w:r>
      <w:r>
        <w:rPr>
          <w:i/>
        </w:rPr>
        <w:t xml:space="preserve">p</w:t>
      </w:r>
      <w:r>
        <w:t xml:space="preserve"> </w:t>
      </w:r>
      <w:r>
        <w:t xml:space="preserve">= 0.042 (Fig. 6B). This result suggests that transcriptions from later generation imitations were easier to generalize to new category members.</w:t>
      </w:r>
    </w:p>
    <w:p>
      <w:pPr>
        <w:pStyle w:val="FigureWithCaption"/>
      </w:pPr>
      <w:r>
        <w:drawing>
          <wp:inline>
            <wp:extent cx="5753100" cy="3355975"/>
            <wp:effectExtent b="0" l="0" r="0" t="0"/>
            <wp:docPr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title="" id="1" name="Picture"/>
            <a:graphic>
              <a:graphicData uri="http://schemas.openxmlformats.org/drawingml/2006/picture">
                <pic:pic>
                  <pic:nvPicPr>
                    <pic:cNvPr descr="creating-words_files/figure-docx/fig6-1.png" id="0" name="Picture"/>
                    <pic:cNvPicPr>
                      <a:picLocks noChangeArrowheads="1" noChangeAspect="1"/>
                    </pic:cNvPicPr>
                  </pic:nvPicPr>
                  <pic:blipFill>
                    <a:blip r:embed="rId65"/>
                    <a:stretch>
                      <a:fillRect/>
                    </a:stretch>
                  </pic:blipFill>
                  <pic:spPr bwMode="auto">
                    <a:xfrm>
                      <a:off x="0" y="0"/>
                      <a:ext cx="5753100" cy="3355975"/>
                    </a:xfrm>
                    <a:prstGeom prst="rect">
                      <a:avLst/>
                    </a:prstGeom>
                    <a:noFill/>
                    <a:ln w="9525">
                      <a:noFill/>
                      <a:headEnd/>
                      <a:tailEnd/>
                    </a:ln>
                  </pic:spPr>
                </pic:pic>
              </a:graphicData>
            </a:graphic>
          </wp:inline>
        </w:drawing>
      </w:r>
    </w:p>
    <w:p>
      <w:pPr>
        <w:pStyle w:val="ImageCaption"/>
      </w:pPr>
      <w:r>
        <w:t xml:space="preserve">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w:t>
      </w:r>
    </w:p>
    <w:p>
      <w:pPr>
        <w:pStyle w:val="Heading2"/>
      </w:pPr>
      <w:bookmarkStart w:id="66" w:name="discussion-2"/>
      <w:bookmarkEnd w:id="66"/>
      <w:r>
        <w:t xml:space="preserve">Discussion</w:t>
      </w:r>
    </w:p>
    <w:p>
      <w:pPr>
        <w:pStyle w:val="FirstParagraph"/>
      </w:pPr>
      <w:r>
        <w:t xml:space="preserve">The results of a simple category learning experiment demonstrate a possible benefit to the stabilization of repeated imitations on more wordlike forms. As a consequence of being more wordlike, repeated imitations were responded to more quickly, and generalized to new category members more easily. These results suggest an advantage to repeating imitations from the perspective of the language learner in that they afford better category generalization.</w:t>
      </w:r>
    </w:p>
    <w:p>
      <w:pPr>
        <w:pStyle w:val="Heading1"/>
      </w:pPr>
      <w:bookmarkStart w:id="67" w:name="general-discussion"/>
      <w:bookmarkEnd w:id="67"/>
      <w:r>
        <w:t xml:space="preserve">General Discussion</w:t>
      </w:r>
    </w:p>
    <w:p>
      <w:pPr>
        <w:pStyle w:val="FirstParagraph"/>
      </w:pPr>
      <w:r>
        <w:t xml:space="preserve">Imitative words are found across the spoken languages of the world</w:t>
      </w:r>
      <w:r>
        <w:t xml:space="preserve"> </w:t>
      </w:r>
      <w:r>
        <w:t xml:space="preserve">(Dingemanse et al., 2015; Imai &amp; Kita, 2014; Perniss et al., 2010)</w:t>
      </w:r>
      <w:r>
        <w:t xml:space="preserve">. Counter to past assumptions about the limitations of human vocal imitation, people are surprisingly effective at using vocal imitation to represent and communicate about the sounds in their environment</w:t>
      </w:r>
      <w:r>
        <w:t xml:space="preserve"> </w:t>
      </w:r>
      <w:r>
        <w:t xml:space="preserve">(Lemaitre et al., 2016)</w:t>
      </w:r>
      <w:r>
        <w:t xml:space="preserve"> </w:t>
      </w:r>
      <w:r>
        <w:t xml:space="preserve">and more abstract meanings</w:t>
      </w:r>
      <w:r>
        <w:t xml:space="preserve"> </w:t>
      </w:r>
      <w:r>
        <w:t xml:space="preserve">(Perlman et al., 2015)</w:t>
      </w:r>
      <w:r>
        <w:t xml:space="preserve">, making the hypothesis that early spoken words originated from imitations a plausible one. We examined whether simply repeating an imitation of an environmental sound---with no intention to create a new word or even to communicate---produces more word-like forms.</w:t>
      </w:r>
    </w:p>
    <w:p>
      <w:pPr>
        <w:pStyle w:val="Textkrper"/>
      </w:pPr>
      <w:r>
        <w:t xml:space="preserve">Our results show that through simple 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at matching category labels derived from later-generation imitations than those derived directly from imitations of environmental sounds. This fits with previous research showing that the relatively arbitrary forms that are typical of words (e.g. “dog”) makes them better suited to function as category labels compared to direct auditory cues</w:t>
      </w:r>
      <w:r>
        <w:t xml:space="preserve"> </w:t>
      </w:r>
      <w:r>
        <w:t xml:space="preserve">(Boutonnet &amp; Lupyan, 2015; Edmiston &amp; Lupyan, 2015; e.g. the sound of a dog bark; Lupyan &amp; Thompson-Schill, 2012)</w:t>
      </w:r>
      <w:r>
        <w:t xml:space="preserve">.</w:t>
      </w:r>
    </w:p>
    <w:p>
      <w:pPr>
        <w:pStyle w:val="Textkrper"/>
      </w:pPr>
      <w:r>
        <w:t xml:space="preserve">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transcriptions back to their particular source sound relative to other exemplars from the same category.</w:t>
      </w:r>
    </w:p>
    <w:p>
      <w:pPr>
        <w:pStyle w:val="Textkrper"/>
      </w:pPr>
      <w:r>
        <w:t xml:space="preserve">Although the number of imitative words in contemporary languages may appear to be very small</w:t>
      </w:r>
      <w:r>
        <w:t xml:space="preserve"> </w:t>
      </w:r>
      <w:r>
        <w:t xml:space="preserve">(Crystal, 1987; Newmeyer, 1992)</w:t>
      </w:r>
      <w:r>
        <w:t xml:space="preserve">, increasing evidence from disparate languages shows that vocal imitation is, in fact, a widespread source of vocabulary. Cross-linguistic surveys indicate that onomatopoeia---imitative words used to represent sounds---are a universal lexical category found across the world's languages</w:t>
      </w:r>
      <w:r>
        <w:t xml:space="preserve"> </w:t>
      </w:r>
      <w:r>
        <w:t xml:space="preserve">(Dingemanse, 2012)</w:t>
      </w:r>
      <w:r>
        <w:t xml:space="preserve">. Even English, a language that has been characterized as relatively limited in iconic vocabulary</w:t>
      </w:r>
      <w:r>
        <w:t xml:space="preserve"> </w:t>
      </w:r>
      <w:r>
        <w:t xml:space="preserve">(Vigliocco, Perniss, &amp; Vinson, 2014)</w:t>
      </w:r>
      <w:r>
        <w:t xml:space="preserve">, is documented as having hundreds of clearly imitative words including words for human and animal vocalizations as well as various types of environmental sounds</w:t>
      </w:r>
      <w:r>
        <w:t xml:space="preserve"> </w:t>
      </w:r>
      <w:r>
        <w:t xml:space="preserve">(Rhodes, 1994; Sobkowiak, 1990)</w:t>
      </w:r>
      <w:r>
        <w:t xml:space="preserve">. Besides words that are directly imitative of sounds---the focus of the present study --- 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w:t>
      </w:r>
      <w:r>
        <w:t xml:space="preserve"> </w:t>
      </w:r>
      <w:r>
        <w:t xml:space="preserve">(Dingemanse, 2012; Nuckolls, 1999; Voeltz &amp; Kilian-Hatz, 2001)</w:t>
      </w:r>
      <w:r>
        <w:t xml:space="preserve">. As with onomatopoeia, ideophones are often recognized by naïve speakers as bearing a degree of resemblance to their meaning</w:t>
      </w:r>
      <w:r>
        <w:t xml:space="preserve"> </w:t>
      </w:r>
      <w:r>
        <w:t xml:space="preserve">(Dingemanse, Schuerman, &amp; Reinisch, 2016)</w:t>
      </w:r>
      <w:r>
        <w:t xml:space="preserve">.</w:t>
      </w:r>
    </w:p>
    <w:p>
      <w:pPr>
        <w:pStyle w:val="Textkrper"/>
      </w:pPr>
      <w:r>
        <w:t xml:space="preserve">Our study focused on imitations of environmental sounds and more work remains to be done to determine the extent to which vocal imitation can ground de novo vocabulary creation in other semantic domains</w:t>
      </w:r>
      <w:r>
        <w:t xml:space="preserve"> </w:t>
      </w:r>
      <w:r>
        <w:t xml:space="preserve">(Lupyan &amp; Perlman, 2015; e.g., Perlman et al., 2015)</w:t>
      </w:r>
      <w:r>
        <w:t xml:space="preserve">. What the present results make clear is that the transition from imitation to word can be a rapid and simple process: the mere act of iterated imitation can drive vocalizations to become more word-like in both form and function. Notably, just as onomatopoeia and ideophones of natural languages maintain a resemblance to the quality they represent, the present vocal imitations transitioned to words while retaining a resemblance to the original sound that motivated them.</w:t>
      </w:r>
    </w:p>
    <w:p>
      <w:pPr>
        <w:pStyle w:val="Heading1"/>
      </w:pPr>
      <w:bookmarkStart w:id="68" w:name="references"/>
      <w:bookmarkEnd w:id="68"/>
      <w:r>
        <w:t xml:space="preserve">References</w:t>
      </w:r>
    </w:p>
    <w:p>
      <w:pPr>
        <w:pStyle w:val="FirstParagraph"/>
      </w:pPr>
      <w:r>
        <w:t xml:space="preserve"> </w:t>
      </w:r>
    </w:p>
    <w:p>
      <w:pPr>
        <w:pStyle w:val="Bibliography"/>
      </w:pPr>
      <w:r>
        <w:t xml:space="preserve">Arbib, M. A. (2012).</w:t>
      </w:r>
      <w:r>
        <w:t xml:space="preserve"> </w:t>
      </w:r>
      <w:r>
        <w:rPr>
          <w:i/>
        </w:rPr>
        <w:t xml:space="preserve">How the brain got language: The mirror system hypothesis</w:t>
      </w:r>
      <w:r>
        <w:t xml:space="preserve"> </w:t>
      </w:r>
      <w:r>
        <w:t xml:space="preserve">(Vol. 16). Oxford University Press.</w:t>
      </w:r>
    </w:p>
    <w:p>
      <w:pPr>
        <w:pStyle w:val="Bibliography"/>
      </w:pPr>
      <w:r>
        <w:t xml:space="preserve">Armstrong, D. F., &amp; Wilcox, S. (2007).</w:t>
      </w:r>
      <w:r>
        <w:t xml:space="preserve"> </w:t>
      </w:r>
      <w:r>
        <w:rPr>
          <w:i/>
        </w:rPr>
        <w:t xml:space="preserve">The gestural origin of language</w:t>
      </w:r>
      <w:r>
        <w:t xml:space="preserve">. Oxford University Press.</w:t>
      </w:r>
    </w:p>
    <w:p>
      <w:pPr>
        <w:pStyle w:val="Bibliography"/>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p>
    <w:p>
      <w:pPr>
        <w:pStyle w:val="Bibliography"/>
      </w:pPr>
      <w:r>
        <w:t xml:space="preserve">Boutonnet, B., &amp; Lupyan, G. (2015). Words Jump-Start Vision: A Label Advantage in Object Recognition.</w:t>
      </w:r>
      <w:r>
        <w:t xml:space="preserve"> </w:t>
      </w:r>
      <w:r>
        <w:rPr>
          <w:i/>
        </w:rPr>
        <w:t xml:space="preserve">Journal of Neuroscience</w:t>
      </w:r>
      <w:r>
        <w:t xml:space="preserve">,</w:t>
      </w:r>
      <w:r>
        <w:t xml:space="preserve"> </w:t>
      </w:r>
      <w:r>
        <w:rPr>
          <w:i/>
        </w:rPr>
        <w:t xml:space="preserve">35</w:t>
      </w:r>
      <w:r>
        <w:t xml:space="preserve">(25), 9329–9335.</w:t>
      </w:r>
    </w:p>
    <w:p>
      <w:pPr>
        <w:pStyle w:val="Bibliography"/>
      </w:pPr>
      <w:r>
        <w:t xml:space="preserve">Brown, R. W., Black, A. H., &amp; Horowitz, A. E. (1955). Phonetic symbolism in natural languages.</w:t>
      </w:r>
      <w:r>
        <w:t xml:space="preserve"> </w:t>
      </w:r>
      <w:r>
        <w:rPr>
          <w:i/>
        </w:rPr>
        <w:t xml:space="preserve">Journal of Abnormal Psychology</w:t>
      </w:r>
      <w:r>
        <w:t xml:space="preserve">,</w:t>
      </w:r>
      <w:r>
        <w:t xml:space="preserve"> </w:t>
      </w:r>
      <w:r>
        <w:rPr>
          <w:i/>
        </w:rPr>
        <w:t xml:space="preserve">50</w:t>
      </w:r>
      <w:r>
        <w:t xml:space="preserve">(3), 388–393.</w:t>
      </w:r>
    </w:p>
    <w:p>
      <w:pPr>
        <w:pStyle w:val="Bibliography"/>
      </w:pPr>
      <w:r>
        <w:t xml:space="preserve">Clark, H. H., &amp; Gerrig, R. J. (1990). Quotations as demonstrations.</w:t>
      </w:r>
      <w:r>
        <w:t xml:space="preserve"> </w:t>
      </w:r>
      <w:r>
        <w:rPr>
          <w:i/>
        </w:rPr>
        <w:t xml:space="preserve">Language</w:t>
      </w:r>
      <w:r>
        <w:t xml:space="preserve">,</w:t>
      </w:r>
      <w:r>
        <w:t xml:space="preserve"> </w:t>
      </w:r>
      <w:r>
        <w:rPr>
          <w:i/>
        </w:rPr>
        <w:t xml:space="preserve">66</w:t>
      </w:r>
      <w:r>
        <w:t xml:space="preserve">, 764–805.</w:t>
      </w:r>
    </w:p>
    <w:p>
      <w:pPr>
        <w:pStyle w:val="Bibliography"/>
      </w:pPr>
      <w:r>
        <w:t xml:space="preserve">Corballis, M. C. (2003).</w:t>
      </w:r>
      <w:r>
        <w:t xml:space="preserve"> </w:t>
      </w:r>
      <w:r>
        <w:rPr>
          <w:i/>
        </w:rPr>
        <w:t xml:space="preserve">From hand to mouth: The origins of language</w:t>
      </w:r>
      <w:r>
        <w:t xml:space="preserve">. Princeton University Press.</w:t>
      </w:r>
    </w:p>
    <w:p>
      <w:pPr>
        <w:pStyle w:val="Bibliography"/>
      </w:pPr>
      <w:r>
        <w:t xml:space="preserve">Crystal, D. (1987).</w:t>
      </w:r>
      <w:r>
        <w:t xml:space="preserve"> </w:t>
      </w:r>
      <w:r>
        <w:rPr>
          <w:i/>
        </w:rPr>
        <w:t xml:space="preserve">The Cambridge Encyclopedia of Language</w:t>
      </w:r>
      <w:r>
        <w:t xml:space="preserve"> </w:t>
      </w:r>
      <w:r>
        <w:t xml:space="preserve">(Vol. 2). Cambridge Univ Press.</w:t>
      </w:r>
    </w:p>
    <w:p>
      <w:pPr>
        <w:pStyle w:val="Bibliography"/>
      </w:pPr>
      <w:r>
        <w:t xml:space="preserve">Dingemanse, M. (2012). Advances in the Cross-Linguistic Study of Ideophones.</w:t>
      </w:r>
      <w:r>
        <w:t xml:space="preserve"> </w:t>
      </w:r>
      <w:r>
        <w:rPr>
          <w:i/>
        </w:rPr>
        <w:t xml:space="preserve">Language and Linguistics Compass</w:t>
      </w:r>
      <w:r>
        <w:t xml:space="preserve">,</w:t>
      </w:r>
      <w:r>
        <w:t xml:space="preserve"> </w:t>
      </w:r>
      <w:r>
        <w:rPr>
          <w:i/>
        </w:rPr>
        <w:t xml:space="preserve">6</w:t>
      </w:r>
      <w:r>
        <w:t xml:space="preserve">(10), 654–672.</w:t>
      </w:r>
    </w:p>
    <w:p>
      <w:pPr>
        <w:pStyle w:val="Bibliography"/>
      </w:pPr>
      <w:r>
        <w:t xml:space="preserve">Dingemanse, M. (2014). Making new ideophones in Siwu: Creative depiction in conversation.</w:t>
      </w:r>
      <w:r>
        <w:t xml:space="preserve"> </w:t>
      </w:r>
      <w:r>
        <w:rPr>
          <w:i/>
        </w:rPr>
        <w:t xml:space="preserve">Pragmatics and Society</w:t>
      </w:r>
      <w:r>
        <w:t xml:space="preserve">.</w:t>
      </w:r>
    </w:p>
    <w:p>
      <w:pPr>
        <w:pStyle w:val="Bibliography"/>
      </w:pPr>
      <w:r>
        <w:t xml:space="preserve">Dingemanse, M., Blasi, D. E., Lupyan, G., Christiansen, M. H., &amp; Monaghan, P. (2015). Arbitrariness, Iconicity, and Systematicity in Language.</w:t>
      </w:r>
      <w:r>
        <w:t xml:space="preserve"> </w:t>
      </w:r>
      <w:r>
        <w:rPr>
          <w:i/>
        </w:rPr>
        <w:t xml:space="preserve">Trends in Cognitive Sciences</w:t>
      </w:r>
      <w:r>
        <w:t xml:space="preserve">,</w:t>
      </w:r>
      <w:r>
        <w:t xml:space="preserve"> </w:t>
      </w:r>
      <w:r>
        <w:rPr>
          <w:i/>
        </w:rPr>
        <w:t xml:space="preserve">19</w:t>
      </w:r>
      <w:r>
        <w:t xml:space="preserve">(10), 603–615.</w:t>
      </w:r>
    </w:p>
    <w:p>
      <w:pPr>
        <w:pStyle w:val="Bibliography"/>
      </w:pPr>
      <w:r>
        <w:t xml:space="preserve">Dingemanse, M., Schuerman, W., &amp; Reinisch, E. (2016). What sound symbolism can and cannot do: Testing the iconicity of ideophones from five languages.</w:t>
      </w:r>
      <w:r>
        <w:t xml:space="preserve"> </w:t>
      </w:r>
      <w:r>
        <w:rPr>
          <w:i/>
        </w:rPr>
        <w:t xml:space="preserve">Language</w:t>
      </w:r>
      <w:r>
        <w:t xml:space="preserve">,</w:t>
      </w:r>
      <w:r>
        <w:t xml:space="preserve"> </w:t>
      </w:r>
      <w:r>
        <w:rPr>
          <w:i/>
        </w:rPr>
        <w:t xml:space="preserve">92</w:t>
      </w:r>
      <w:r>
        <w:t xml:space="preserve">.</w:t>
      </w:r>
    </w:p>
    <w:p>
      <w:pPr>
        <w:pStyle w:val="Bibliography"/>
      </w:pPr>
      <w:r>
        <w:t xml:space="preserve">Donald, M. (2016). Key cognitive preconditions for the evolution of language.</w:t>
      </w:r>
      <w:r>
        <w:t xml:space="preserve"> </w:t>
      </w:r>
      <w:r>
        <w:rPr>
          <w:i/>
        </w:rPr>
        <w:t xml:space="preserve">Psychonomic Bulletin &amp; Review</w:t>
      </w:r>
      <w:r>
        <w:t xml:space="preserve">, 1–5.</w:t>
      </w:r>
    </w:p>
    <w:p>
      <w:pPr>
        <w:pStyle w:val="Bibliography"/>
      </w:pPr>
      <w:r>
        <w:t xml:space="preserve">Edmiston, P., &amp; Lupyan, G. (2015). What makes words special? Words as unmotivated cues.</w:t>
      </w:r>
      <w:r>
        <w:t xml:space="preserve"> </w:t>
      </w:r>
      <w:r>
        <w:rPr>
          <w:i/>
        </w:rPr>
        <w:t xml:space="preserve">Cognition</w:t>
      </w:r>
      <w:r>
        <w:t xml:space="preserve">,</w:t>
      </w:r>
      <w:r>
        <w:t xml:space="preserve"> </w:t>
      </w:r>
      <w:r>
        <w:rPr>
          <w:i/>
        </w:rPr>
        <w:t xml:space="preserve">143</w:t>
      </w:r>
      <w:r>
        <w:t xml:space="preserve">(C), 93–100.</w:t>
      </w:r>
    </w:p>
    <w:p>
      <w:pPr>
        <w:pStyle w:val="Bibliography"/>
      </w:pPr>
      <w:r>
        <w:t xml:space="preserve">Gamer, M., Lemon, J., Fellows, I., &amp; Singh, P. (2012).</w:t>
      </w:r>
      <w:r>
        <w:t xml:space="preserve"> </w:t>
      </w:r>
      <w:r>
        <w:rPr>
          <w:i/>
        </w:rPr>
        <w:t xml:space="preserve">irr: Various Coefficients of Interrater Reliability and Agreement</w:t>
      </w:r>
      <w:r>
        <w:t xml:space="preserve">.</w:t>
      </w:r>
    </w:p>
    <w:p>
      <w:pPr>
        <w:pStyle w:val="Bibliography"/>
      </w:pPr>
      <w:r>
        <w:t xml:space="preserve">Goldin-Meadow, S. (2016). What the hands can tell us about language emergence.</w:t>
      </w:r>
      <w:r>
        <w:t xml:space="preserve"> </w:t>
      </w:r>
      <w:r>
        <w:rPr>
          <w:i/>
        </w:rPr>
        <w:t xml:space="preserve">Psychonomic Bulletin &amp; Review</w:t>
      </w:r>
      <w:r>
        <w:t xml:space="preserve">,</w:t>
      </w:r>
      <w:r>
        <w:t xml:space="preserve"> </w:t>
      </w:r>
      <w:r>
        <w:rPr>
          <w:i/>
        </w:rPr>
        <w:t xml:space="preserve">24</w:t>
      </w:r>
      <w:r>
        <w:t xml:space="preserve">(1), 1–6.</w:t>
      </w:r>
    </w:p>
    <w:p>
      <w:pPr>
        <w:pStyle w:val="Bibliography"/>
      </w:pPr>
      <w:r>
        <w:t xml:space="preserve">Hall, K. C., Allen, B., Fry, M., Mackie, S., &amp; McAuliffe, M. (2016). Phonological CorpusTools.</w:t>
      </w:r>
      <w:r>
        <w:t xml:space="preserve"> </w:t>
      </w:r>
      <w:r>
        <w:rPr>
          <w:i/>
        </w:rPr>
        <w:t xml:space="preserve">14th Conference for Laboratory Phonology</w:t>
      </w:r>
      <w:r>
        <w:t xml:space="preserve">.</w:t>
      </w:r>
    </w:p>
    <w:p>
      <w:pPr>
        <w:pStyle w:val="Bibliography"/>
      </w:pPr>
      <w:r>
        <w:t xml:space="preserve">Hewes, G. W. (1973). Primate Communication and the Gestural Origin of Language.</w:t>
      </w:r>
      <w:r>
        <w:t xml:space="preserve"> </w:t>
      </w:r>
      <w:r>
        <w:rPr>
          <w:i/>
        </w:rPr>
        <w:t xml:space="preserve">Current Anthropology</w:t>
      </w:r>
      <w:r>
        <w:t xml:space="preserve">,</w:t>
      </w:r>
      <w:r>
        <w:t xml:space="preserve"> </w:t>
      </w:r>
      <w:r>
        <w:rPr>
          <w:i/>
        </w:rPr>
        <w:t xml:space="preserve">14</w:t>
      </w:r>
      <w:r>
        <w:t xml:space="preserve">(1/2), 5–24.</w:t>
      </w:r>
    </w:p>
    <w:p>
      <w:pPr>
        <w:pStyle w:val="Bibliography"/>
      </w:pPr>
      <w:r>
        <w:t xml:space="preserve">Hockett, C. F. (1978). In search of Jove’s brow.</w:t>
      </w:r>
      <w:r>
        <w:t xml:space="preserve"> </w:t>
      </w:r>
      <w:r>
        <w:rPr>
          <w:i/>
        </w:rPr>
        <w:t xml:space="preserve">American Speech</w:t>
      </w:r>
      <w:r>
        <w:t xml:space="preserve">,</w:t>
      </w:r>
      <w:r>
        <w:t xml:space="preserve"> </w:t>
      </w:r>
      <w:r>
        <w:rPr>
          <w:i/>
        </w:rPr>
        <w:t xml:space="preserve">53</w:t>
      </w:r>
      <w:r>
        <w:t xml:space="preserve">(4), 243–313.</w:t>
      </w:r>
    </w:p>
    <w:p>
      <w:pPr>
        <w:pStyle w:val="Bibliography"/>
      </w:pPr>
      <w:r>
        <w:t xml:space="preserve">Imai, M., &amp; Kita, S. (2014). The sound symbolism bootstrapping hypothesis for language acquisition and language evolution.</w:t>
      </w:r>
      <w:r>
        <w:t xml:space="preserve"> </w:t>
      </w:r>
      <w:r>
        <w:rPr>
          <w:i/>
        </w:rPr>
        <w:t xml:space="preserve">Philosophical Transactions of the Royal Society B: Biological Sciences</w:t>
      </w:r>
      <w:r>
        <w:t xml:space="preserve">,</w:t>
      </w:r>
      <w:r>
        <w:t xml:space="preserve"> </w:t>
      </w:r>
      <w:r>
        <w:rPr>
          <w:i/>
        </w:rPr>
        <w:t xml:space="preserve">369</w:t>
      </w:r>
      <w:r>
        <w:t xml:space="preserve">(1651).</w:t>
      </w:r>
    </w:p>
    <w:p>
      <w:pPr>
        <w:pStyle w:val="Bibliography"/>
      </w:pPr>
      <w:r>
        <w:t xml:space="preserve">Kendon, A. (2014). Semiotic diversity in utterance production and the concept of ’language’.</w:t>
      </w:r>
      <w:r>
        <w:t xml:space="preserve"> </w:t>
      </w:r>
      <w:r>
        <w:rPr>
          <w:i/>
        </w:rPr>
        <w:t xml:space="preserve">Philosophical Transactions of the Royal Society B: Biological Sciences</w:t>
      </w:r>
      <w:r>
        <w:t xml:space="preserve">,</w:t>
      </w:r>
      <w:r>
        <w:t xml:space="preserve"> </w:t>
      </w:r>
      <w:r>
        <w:rPr>
          <w:i/>
        </w:rPr>
        <w:t xml:space="preserve">369</w:t>
      </w:r>
      <w:r>
        <w:t xml:space="preserve">(1651), 20130293–20130293.</w:t>
      </w:r>
    </w:p>
    <w:p>
      <w:pPr>
        <w:pStyle w:val="Bibliography"/>
      </w:pPr>
      <w:r>
        <w:t xml:space="preserve">Klima, E. S., &amp; Bellugi, U. (1980).</w:t>
      </w:r>
      <w:r>
        <w:t xml:space="preserve"> </w:t>
      </w:r>
      <w:r>
        <w:rPr>
          <w:i/>
        </w:rPr>
        <w:t xml:space="preserve">The signs of language</w:t>
      </w:r>
      <w:r>
        <w:t xml:space="preserve">. Harvard University Press.</w:t>
      </w:r>
    </w:p>
    <w:p>
      <w:pPr>
        <w:pStyle w:val="Bibliography"/>
      </w:pPr>
      <w:r>
        <w:t xml:space="preserve">Kuznetsova, A., Bruun Brockhoff, P., &amp; Haubo Bojesen Christensen, R. (2016).</w:t>
      </w:r>
      <w:r>
        <w:t xml:space="preserve"> </w:t>
      </w:r>
      <w:r>
        <w:rPr>
          <w:i/>
        </w:rPr>
        <w:t xml:space="preserve">lmerTest: Tests in Linear Mixed Effects Models</w:t>
      </w:r>
      <w:r>
        <w:t xml:space="preserve">.</w:t>
      </w:r>
    </w:p>
    <w:p>
      <w:pPr>
        <w:pStyle w:val="Bibliography"/>
      </w:pPr>
      <w:r>
        <w:t xml:space="preserve">Lemaitre, G., &amp; Rocchesso, D. (2014). On the effectiveness of vocal imitations and verbal descriptions of sounds.</w:t>
      </w:r>
      <w:r>
        <w:t xml:space="preserve"> </w:t>
      </w:r>
      <w:r>
        <w:rPr>
          <w:i/>
        </w:rPr>
        <w:t xml:space="preserve">The Journal of the Acoustical Society of America</w:t>
      </w:r>
      <w:r>
        <w:t xml:space="preserve">,</w:t>
      </w:r>
      <w:r>
        <w:t xml:space="preserve"> </w:t>
      </w:r>
      <w:r>
        <w:rPr>
          <w:i/>
        </w:rPr>
        <w:t xml:space="preserve">135</w:t>
      </w:r>
      <w:r>
        <w:t xml:space="preserve">(2), 862–873.</w:t>
      </w:r>
    </w:p>
    <w:p>
      <w:pPr>
        <w:pStyle w:val="Bibliography"/>
      </w:pPr>
      <w:r>
        <w:t xml:space="preserve">Lemaitre, G., Houix, O., Voisin, F., Misdariis, N., &amp; Susini, P. (2016). Vocal Imitations of Non-Vocal Sounds.</w:t>
      </w:r>
      <w:r>
        <w:t xml:space="preserve"> </w:t>
      </w:r>
      <w:r>
        <w:rPr>
          <w:i/>
        </w:rPr>
        <w:t xml:space="preserve">PloS One</w:t>
      </w:r>
      <w:r>
        <w:t xml:space="preserve">,</w:t>
      </w:r>
      <w:r>
        <w:t xml:space="preserve"> </w:t>
      </w:r>
      <w:r>
        <w:rPr>
          <w:i/>
        </w:rPr>
        <w:t xml:space="preserve">11</w:t>
      </w:r>
      <w:r>
        <w:t xml:space="preserve">(12), e0168167–28.</w:t>
      </w:r>
    </w:p>
    <w:p>
      <w:pPr>
        <w:pStyle w:val="Bibliography"/>
      </w:pPr>
      <w:r>
        <w:t xml:space="preserve">Lewis, J. (2009). As well as words: Congo Pygmy hunting, mimicry, and play. In</w:t>
      </w:r>
      <w:r>
        <w:t xml:space="preserve"> </w:t>
      </w:r>
      <w:r>
        <w:rPr>
          <w:i/>
        </w:rPr>
        <w:t xml:space="preserve">The cradle of language</w:t>
      </w:r>
      <w:r>
        <w:t xml:space="preserve">. The cradle of language.</w:t>
      </w:r>
    </w:p>
    <w:p>
      <w:pPr>
        <w:pStyle w:val="Bibliography"/>
      </w:pPr>
      <w:r>
        <w:t xml:space="preserve">Lupyan, G., &amp; Perlman, M. (2015). The vocal iconicity challenge! In</w:t>
      </w:r>
      <w:r>
        <w:t xml:space="preserve"> </w:t>
      </w:r>
      <w:r>
        <w:rPr>
          <w:i/>
        </w:rPr>
        <w:t xml:space="preserve">The th biennial protolanguage conference</w:t>
      </w:r>
      <w:r>
        <w:t xml:space="preserve">. Rome, Italy.</w:t>
      </w:r>
    </w:p>
    <w:p>
      <w:pPr>
        <w:pStyle w:val="Bibliography"/>
      </w:pPr>
      <w:r>
        <w:t xml:space="preserve">Lupyan, G., &amp; Thompson-Schill, S. L. (2012). The evocative power of words: Activation of concepts by verbal and nonverbal means.</w:t>
      </w:r>
      <w:r>
        <w:t xml:space="preserve"> </w:t>
      </w:r>
      <w:r>
        <w:rPr>
          <w:i/>
        </w:rPr>
        <w:t xml:space="preserve">Journal of Experimental Psychology: General</w:t>
      </w:r>
      <w:r>
        <w:t xml:space="preserve">,</w:t>
      </w:r>
      <w:r>
        <w:t xml:space="preserve"> </w:t>
      </w:r>
      <w:r>
        <w:rPr>
          <w:i/>
        </w:rPr>
        <w:t xml:space="preserve">141</w:t>
      </w:r>
      <w:r>
        <w:t xml:space="preserve">(1), 170–186.</w:t>
      </w:r>
    </w:p>
    <w:p>
      <w:pPr>
        <w:pStyle w:val="Bibliography"/>
      </w:pPr>
      <w:r>
        <w:t xml:space="preserve">Newmeyer, F. J. (1992). Iconicity and generative grammar.</w:t>
      </w:r>
      <w:r>
        <w:t xml:space="preserve"> </w:t>
      </w:r>
      <w:r>
        <w:rPr>
          <w:i/>
        </w:rPr>
        <w:t xml:space="preserve">Language</w:t>
      </w:r>
      <w:r>
        <w:t xml:space="preserve">.</w:t>
      </w:r>
    </w:p>
    <w:p>
      <w:pPr>
        <w:pStyle w:val="Bibliography"/>
      </w:pPr>
      <w:r>
        <w:t xml:space="preserve">Nuckolls, J. B. (1999). The case for sound symbolism.</w:t>
      </w:r>
      <w:r>
        <w:t xml:space="preserve"> </w:t>
      </w:r>
      <w:r>
        <w:rPr>
          <w:i/>
        </w:rPr>
        <w:t xml:space="preserve">Annual Review of Anthropology</w:t>
      </w:r>
      <w:r>
        <w:t xml:space="preserve">,</w:t>
      </w:r>
      <w:r>
        <w:t xml:space="preserve"> </w:t>
      </w:r>
      <w:r>
        <w:rPr>
          <w:i/>
        </w:rPr>
        <w:t xml:space="preserve">28</w:t>
      </w:r>
      <w:r>
        <w:t xml:space="preserve">(1), 225–252.</w:t>
      </w:r>
    </w:p>
    <w:p>
      <w:pPr>
        <w:pStyle w:val="Bibliography"/>
      </w:pPr>
      <w:r>
        <w:t xml:space="preserve">Perlman, M., Dale, R., &amp; Lupyan, G. (2015). Iconicity can ground the creation of vocal symbols.</w:t>
      </w:r>
      <w:r>
        <w:t xml:space="preserve"> </w:t>
      </w:r>
      <w:r>
        <w:rPr>
          <w:i/>
        </w:rPr>
        <w:t xml:space="preserve">Royal Society Open Science</w:t>
      </w:r>
      <w:r>
        <w:t xml:space="preserve">,</w:t>
      </w:r>
      <w:r>
        <w:t xml:space="preserve"> </w:t>
      </w:r>
      <w:r>
        <w:rPr>
          <w:i/>
        </w:rPr>
        <w:t xml:space="preserve">2</w:t>
      </w:r>
      <w:r>
        <w:t xml:space="preserve">(8), 150152–16.</w:t>
      </w:r>
    </w:p>
    <w:p>
      <w:pPr>
        <w:pStyle w:val="Bibliography"/>
      </w:pPr>
      <w:r>
        <w:t xml:space="preserve">Perniss, P., Thompson, R. L., &amp; Vigliocco, G. (2010). Iconicity as a General Property of Language: Evidence from Spoken and Signed Languages.</w:t>
      </w:r>
      <w:r>
        <w:t xml:space="preserve"> </w:t>
      </w:r>
      <w:r>
        <w:rPr>
          <w:i/>
        </w:rPr>
        <w:t xml:space="preserve">Frontiers in Psychology</w:t>
      </w:r>
      <w:r>
        <w:t xml:space="preserve">,</w:t>
      </w:r>
      <w:r>
        <w:t xml:space="preserve"> </w:t>
      </w:r>
      <w:r>
        <w:rPr>
          <w:i/>
        </w:rPr>
        <w:t xml:space="preserve">1</w:t>
      </w:r>
      <w:r>
        <w:t xml:space="preserve">.</w:t>
      </w:r>
    </w:p>
    <w:p>
      <w:pPr>
        <w:pStyle w:val="Bibliography"/>
      </w:pPr>
      <w:r>
        <w:t xml:space="preserve">Pinker, S., &amp; Jackendoff, R. (2005). The faculty of language: what’s special about it?</w:t>
      </w:r>
      <w:r>
        <w:t xml:space="preserve"> </w:t>
      </w:r>
      <w:r>
        <w:rPr>
          <w:i/>
        </w:rPr>
        <w:t xml:space="preserve">Cognition</w:t>
      </w:r>
      <w:r>
        <w:t xml:space="preserve">,</w:t>
      </w:r>
      <w:r>
        <w:t xml:space="preserve"> </w:t>
      </w:r>
      <w:r>
        <w:rPr>
          <w:i/>
        </w:rPr>
        <w:t xml:space="preserve">95</w:t>
      </w:r>
      <w:r>
        <w:t xml:space="preserve">(2), 201–236.</w:t>
      </w:r>
    </w:p>
    <w:p>
      <w:pPr>
        <w:pStyle w:val="Bibliography"/>
      </w:pPr>
      <w:r>
        <w:t xml:space="preserve">Rhodes, R. (1994). Aural images.</w:t>
      </w:r>
      <w:r>
        <w:t xml:space="preserve"> </w:t>
      </w:r>
      <w:r>
        <w:rPr>
          <w:i/>
        </w:rPr>
        <w:t xml:space="preserve">Sound Symbolism</w:t>
      </w:r>
      <w:r>
        <w:t xml:space="preserve">, 276–292.</w:t>
      </w:r>
    </w:p>
    <w:p>
      <w:pPr>
        <w:pStyle w:val="Bibliography"/>
      </w:pPr>
      <w:r>
        <w:t xml:space="preserve">Shrout, P. E., &amp; Fleiss, J. L. (1979). Intraclass correlations: uses in assessing rater reliability.</w:t>
      </w:r>
      <w:r>
        <w:t xml:space="preserve"> </w:t>
      </w:r>
      <w:r>
        <w:rPr>
          <w:i/>
        </w:rPr>
        <w:t xml:space="preserve">Psychological Bulletin</w:t>
      </w:r>
      <w:r>
        <w:t xml:space="preserve">,</w:t>
      </w:r>
      <w:r>
        <w:t xml:space="preserve"> </w:t>
      </w:r>
      <w:r>
        <w:rPr>
          <w:i/>
        </w:rPr>
        <w:t xml:space="preserve">86</w:t>
      </w:r>
      <w:r>
        <w:t xml:space="preserve">(2), 420–428.</w:t>
      </w:r>
    </w:p>
    <w:p>
      <w:pPr>
        <w:pStyle w:val="Bibliography"/>
      </w:pPr>
      <w:r>
        <w:t xml:space="preserve">Sobkowiak, W. (1990). On the phonostatistics of English onomatopoeia.</w:t>
      </w:r>
      <w:r>
        <w:t xml:space="preserve"> </w:t>
      </w:r>
      <w:r>
        <w:rPr>
          <w:i/>
        </w:rPr>
        <w:t xml:space="preserve">Studia Anglica Posnaniensia</w:t>
      </w:r>
      <w:r>
        <w:t xml:space="preserve">,</w:t>
      </w:r>
      <w:r>
        <w:t xml:space="preserve"> </w:t>
      </w:r>
      <w:r>
        <w:rPr>
          <w:i/>
        </w:rPr>
        <w:t xml:space="preserve">23</w:t>
      </w:r>
      <w:r>
        <w:t xml:space="preserve">, 15–30.</w:t>
      </w:r>
    </w:p>
    <w:p>
      <w:pPr>
        <w:pStyle w:val="Bibliography"/>
      </w:pPr>
      <w:r>
        <w:t xml:space="preserve">Tomasello, M. (2010).</w:t>
      </w:r>
      <w:r>
        <w:t xml:space="preserve"> </w:t>
      </w:r>
      <w:r>
        <w:rPr>
          <w:i/>
        </w:rPr>
        <w:t xml:space="preserve">Origins of human communication</w:t>
      </w:r>
      <w:r>
        <w:t xml:space="preserve">. MIT press.</w:t>
      </w:r>
    </w:p>
    <w:p>
      <w:pPr>
        <w:pStyle w:val="Bibliography"/>
      </w:pPr>
      <w:r>
        <w:t xml:space="preserve">Vigliocco, G., Perniss, P., &amp; Vinson, D. (2014). Language as a multimodal phenomenon: implications for language learning, processing and evolution.</w:t>
      </w:r>
      <w:r>
        <w:t xml:space="preserve"> </w:t>
      </w:r>
      <w:r>
        <w:rPr>
          <w:i/>
        </w:rPr>
        <w:t xml:space="preserve">Philosophical Transactions of the Royal Society B: Biological Sciences</w:t>
      </w:r>
      <w:r>
        <w:t xml:space="preserve">,</w:t>
      </w:r>
      <w:r>
        <w:t xml:space="preserve"> </w:t>
      </w:r>
      <w:r>
        <w:rPr>
          <w:i/>
        </w:rPr>
        <w:t xml:space="preserve">369</w:t>
      </w:r>
      <w:r>
        <w:t xml:space="preserve">(1651), 20130292–20130292.</w:t>
      </w:r>
    </w:p>
    <w:p>
      <w:pPr>
        <w:pStyle w:val="Bibliography"/>
      </w:pPr>
      <w:r>
        <w:t xml:space="preserve">Voeltz, F. E., &amp; Kilian-Hatz, C. (2001).</w:t>
      </w:r>
      <w:r>
        <w:t xml:space="preserve"> </w:t>
      </w:r>
      <w:r>
        <w:rPr>
          <w:i/>
        </w:rPr>
        <w:t xml:space="preserve">Ideophones</w:t>
      </w:r>
      <w:r>
        <w:t xml:space="preserve"> </w:t>
      </w:r>
      <w:r>
        <w:t xml:space="preserve">(Vol. 44). John Benjamins Publishing.</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 xml:space="preserve">N</w:t>
      </w:r>
      <w:r>
        <w:t xml:space="preserve">=216).</w:t>
      </w:r>
    </w:p>
  </w:footnote>
  <w:footnote w:id="53">
    <w:p>
      <w:pPr>
        <w:pStyle w:val="FootnoteText"/>
      </w:pPr>
      <w:r>
        <w:rPr>
          <w:rStyle w:val="FootnoteReference"/>
        </w:rPr>
        <w:footnoteRef/>
      </w:r>
      <w:r>
        <w:t xml:space="preserve"> </w:t>
      </w:r>
      <w:r>
        <w:t xml:space="preserve">Random slopes for generation were not appropriate in the by-subject random effects because data collection was batched by generation of imitation, and therefore each participant did not sample across the range of generations.</w:t>
      </w:r>
    </w:p>
  </w:footnote>
  <w:footnote w:id="54">
    <w:p>
      <w:pPr>
        <w:pStyle w:val="FootnoteText"/>
      </w:pPr>
      <w:r>
        <w:rPr>
          <w:rStyle w:val="FootnoteReference"/>
        </w:rPr>
        <w:footnoteRef/>
      </w:r>
      <w:r>
        <w:t xml:space="preserve"> </w:t>
      </w:r>
      <w:r>
        <w:t xml:space="preserve">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35f17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hyperlink" Id="rId37" Target="https://osf.io/3navm" TargetMode="External" /><Relationship Type="http://schemas.openxmlformats.org/officeDocument/2006/relationships/hyperlink" Id="rId28" Target="https://osf.io/n6g7d/download" TargetMode="External" /><Relationship Type="http://schemas.openxmlformats.org/officeDocument/2006/relationships/hyperlink" Id="rId22" Target="mailto:pedmiston@wisc.edu" TargetMode="External" /></Relationships>
</file>

<file path=word/_rels/footnotes.xml.rels><?xml version="1.0" encoding="UTF-8"?>
<Relationships xmlns="http://schemas.openxmlformats.org/package/2006/relationships"><Relationship Type="http://schemas.openxmlformats.org/officeDocument/2006/relationships/hyperlink" Id="rId37" Target="https://osf.io/3navm" TargetMode="External" /><Relationship Type="http://schemas.openxmlformats.org/officeDocument/2006/relationships/hyperlink" Id="rId28" Target="https://osf.io/n6g7d/download" TargetMode="External" /><Relationship Type="http://schemas.openxmlformats.org/officeDocument/2006/relationships/hyperlink" Id="rId22" Target="mailto:pedmiston@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dcterms:created xsi:type="dcterms:W3CDTF">2017-10-02T15:32:02Z</dcterms:created>
  <dcterms:modified xsi:type="dcterms:W3CDTF">2017-10-02T15:32:02Z</dcterms:modified>
</cp:coreProperties>
</file>