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Inter-rater</w:t>
      </w:r>
      <w:r>
        <w:t xml:space="preserve"> </w:t>
      </w:r>
      <w:r>
        <w:t xml:space="preserve">reliability</w:t>
      </w:r>
      <w:r>
        <w:t xml:space="preserve"> </w:t>
      </w:r>
      <w:r>
        <w:t xml:space="preserve">for</w:t>
      </w:r>
      <w:r>
        <w:t xml:space="preserve"> </w:t>
      </w:r>
      <w:r>
        <w:t xml:space="preserve">acoustic</w:t>
      </w:r>
      <w:r>
        <w:t xml:space="preserve"> </w:t>
      </w:r>
      <w:r>
        <w:t xml:space="preserve">similarity</w:t>
      </w:r>
      <w:r>
        <w:t xml:space="preserve"> </w:t>
      </w:r>
      <w:r>
        <w:t xml:space="preserve">judgments</w:t>
      </w:r>
    </w:p>
    <w:p>
      <w:pPr>
        <w:pStyle w:val="FirstParagraph"/>
      </w:pPr>
      <w:r>
        <w:t xml:space="preserve">Inter-rater reliability was calculated as the intra-class</w:t>
      </w:r>
      <w:r>
        <w:t xml:space="preserve"> </w:t>
      </w:r>
      <w:r>
        <w:t xml:space="preserve">coefficient treating the group as the unit of analysis</w:t>
      </w:r>
      <w:r>
        <w:t xml:space="preserve"> </w:t>
      </w:r>
      <w:r>
        <w:t xml:space="preserve">(Gamer et al. 2012; Shrout and Fleiss 1979)</w:t>
      </w:r>
      <w:r>
        <w:t xml:space="preserve">: ICC = 0.76, 95% CI [0.70, 0.81], F(170, 680) = 4.18,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0.001.</w:t>
      </w:r>
    </w:p>
    <w:bookmarkStart w:id="23" w:name="refs"/>
    <w:bookmarkStart w:id="21" w:name="ref-irr:2012"/>
    <w:p>
      <w:pPr>
        <w:pStyle w:val="Bibliography"/>
      </w:pPr>
      <w:r>
        <w:t xml:space="preserve">Gamer, Matthias, Jim Lemon, Ian Fellows, and Puspendra Singh. 2012.</w:t>
      </w:r>
      <w:r>
        <w:t xml:space="preserve"> </w:t>
      </w:r>
      <w:r>
        <w:rPr>
          <w:i/>
        </w:rPr>
        <w:t xml:space="preserve">irr: Various Coefficients of Interrater Reliability and Agreement</w:t>
      </w:r>
      <w:r>
        <w:t xml:space="preserve">.</w:t>
      </w:r>
    </w:p>
    <w:bookmarkEnd w:id="21"/>
    <w:bookmarkStart w:id="22" w:name="ref-Shrout:1979tg"/>
    <w:p>
      <w:pPr>
        <w:pStyle w:val="Bibliography"/>
      </w:pPr>
      <w:r>
        <w:t xml:space="preserve">Shrout, P E, and J L Fleiss. 1979. “Intraclass correlations: uses in assessing rater reliability.”</w:t>
      </w:r>
      <w:r>
        <w:t xml:space="preserve"> </w:t>
      </w:r>
      <w:r>
        <w:rPr>
          <w:i/>
        </w:rPr>
        <w:t xml:space="preserve">Psychological Bulletin</w:t>
      </w:r>
      <w:r>
        <w:t xml:space="preserve"> </w:t>
      </w:r>
      <w:r>
        <w:t xml:space="preserve">86 (2):420–28.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7b442b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Inter-rater reliability for acoustic similarity judgments</dc:title>
  <dc:creator/>
  <cp:keywords/>
  <dcterms:created xsi:type="dcterms:W3CDTF">2017-12-07T14:46:07Z</dcterms:created>
  <dcterms:modified xsi:type="dcterms:W3CDTF">2017-12-07T14:46:07Z</dcterms:modified>
</cp:coreProperties>
</file>