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Selecting</w:t>
      </w:r>
      <w:r>
        <w:t xml:space="preserve"> </w:t>
      </w:r>
      <w:r>
        <w:t xml:space="preserve">words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as</w:t>
      </w:r>
      <w:r>
        <w:t xml:space="preserve"> </w:t>
      </w:r>
      <w:r>
        <w:t xml:space="preserve">category</w:t>
      </w:r>
      <w:r>
        <w:t xml:space="preserve"> </w:t>
      </w:r>
      <w:r>
        <w:t xml:space="preserve">labels</w:t>
      </w:r>
      <w:r>
        <w:t xml:space="preserve"> </w:t>
      </w:r>
      <w:r>
        <w:t xml:space="preserve">in</w:t>
      </w:r>
      <w:r>
        <w:t xml:space="preserve"> </w:t>
      </w:r>
      <w:r>
        <w:t xml:space="preserve">Experiment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Our procedure for sampling transcriptions to use as category labels was as</w:t>
      </w:r>
      <w:r>
        <w:t xml:space="preserve"> </w:t>
      </w:r>
      <w:r>
        <w:t xml:space="preserve">follows: First, we removed transcriptions that contained less than 3 unique</w:t>
      </w:r>
      <w:r>
        <w:t xml:space="preserve"> </w:t>
      </w:r>
      <w:r>
        <w:t xml:space="preserve">characters and transcriptions that were over 10 characters long. Of the</w:t>
      </w:r>
      <w:r>
        <w:t xml:space="preserve"> </w:t>
      </w:r>
      <w:r>
        <w:t xml:space="preserve">remaining transcriptions, a sample of 56 were selected that were</w:t>
      </w:r>
      <w:r>
        <w:t xml:space="preserve"> </w:t>
      </w:r>
      <w:r>
        <w:t xml:space="preserve">approximately equally associated with the target category.</w:t>
      </w:r>
    </w:p>
    <w:p>
      <w:pPr>
        <w:pStyle w:val="BodyText"/>
      </w:pPr>
      <w:r>
        <w:t xml:space="preserve">To measure the association between each imitation and its target category (the</w:t>
      </w:r>
      <w:r>
        <w:t xml:space="preserve"> </w:t>
      </w:r>
      <w:r>
        <w:t xml:space="preserve">category of the seed sound), we used the match accuracy scores reported in</w:t>
      </w:r>
      <w:r>
        <w:t xml:space="preserve"> </w:t>
      </w:r>
      <w:r>
        <w:t xml:space="preserve">Experiment 2. The reason for using this measure of association strength as a</w:t>
      </w:r>
      <w:r>
        <w:t xml:space="preserve"> </w:t>
      </w:r>
      <w:r>
        <w:t xml:space="preserve">control for selecting words to learn as category labels was to be able to select</w:t>
      </w:r>
      <w:r>
        <w:t xml:space="preserve"> </w:t>
      </w:r>
      <w:r>
        <w:t xml:space="preserve">words that were initially equally associated with the target categories.</w:t>
      </w:r>
      <w:r>
        <w:t xml:space="preserve"> </w:t>
      </w:r>
      <w:r>
        <w:t xml:space="preserve">Equating along this dimension allowed for a more focused test of differences</w:t>
      </w:r>
      <w:r>
        <w:t xml:space="preserve"> </w:t>
      </w:r>
      <w:r>
        <w:t xml:space="preserve">between the words in terms of generalization to new category members.</w:t>
      </w:r>
    </w:p>
    <w:p>
      <w:pPr>
        <w:pStyle w:val="BodyText"/>
      </w:pPr>
      <w:r>
        <w:t xml:space="preserve">The final sample of transcriptions were selected using a bootstrapping procedure</w:t>
      </w:r>
      <w:r>
        <w:t xml:space="preserve"> </w:t>
      </w:r>
      <w:r>
        <w:t xml:space="preserve">which involved selecting a desired mean (the average association strength for</w:t>
      </w:r>
      <w:r>
        <w:t xml:space="preserve"> </w:t>
      </w:r>
      <w:r>
        <w:t xml:space="preserve">eligible transcriptions of last generation imitations) and sampling</w:t>
      </w:r>
      <w:r>
        <w:t xml:space="preserve"> </w:t>
      </w:r>
      <w:r>
        <w:t xml:space="preserve">transcriptions from first generation imitations and from seed sounds until the</w:t>
      </w:r>
      <w:r>
        <w:t xml:space="preserve"> </w:t>
      </w:r>
      <w:r>
        <w:t xml:space="preserve">match accuracy of those imitations matched the desired mean within 1 standard</w:t>
      </w:r>
      <w:r>
        <w:t xml:space="preserve"> </w:t>
      </w:r>
      <w:r>
        <w:t xml:space="preserve">deviation.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ade78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Selecting words to learn as category labels in Experiment 3</dc:title>
  <dc:creator/>
  <cp:keywords/>
  <dcterms:created xsi:type="dcterms:W3CDTF">2017-12-12T15:14:59Z</dcterms:created>
  <dcterms:modified xsi:type="dcterms:W3CDTF">2017-12-12T15:14:59Z</dcterms:modified>
</cp:coreProperties>
</file>