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given</w:t>
      </w:r>
      <w:r>
        <w:t xml:space="preserve"> </w:t>
      </w:r>
      <w:r>
        <w:t xml:space="preserve">to</w:t>
      </w:r>
      <w:r>
        <w:t xml:space="preserve"> </w:t>
      </w:r>
      <w:r>
        <w:t xml:space="preserve">participants</w:t>
      </w:r>
    </w:p>
    <w:p>
      <w:pPr>
        <w:pStyle w:val="Heading1"/>
      </w:pPr>
      <w:bookmarkStart w:id="21" w:name="instructions-for-the-collecting-vocal-imitations"/>
      <w:r>
        <w:t xml:space="preserve">Instructions for the collecting vocal imitations</w:t>
      </w:r>
      <w:bookmarkEnd w:id="21"/>
    </w:p>
    <w:p>
      <w:pPr>
        <w:pStyle w:val="FirstParagraph"/>
      </w:pPr>
      <w:r>
        <w:t xml:space="preserve">Participants played a version of the children’s game of Telephone via a web-based interface. The instructions given to participants were as follows.</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w:t>
      </w:r>
    </w:p>
    <w:p>
      <w:pPr>
        <w:pStyle w:val="BlockText"/>
      </w:pPr>
      <w:r>
        <w:t xml:space="preserve">The interface you will use for playing the game is shown below. Before you begin, make sure you are using a computer with a working microphone, and that your computer speakers are turned on (or, preferrably, that you are using headphones). If there is TV or music playing in the background, please turn it off or move to a quieter space. To play, first you will click on the top sound wave icon to hear the message you are to imitate. After you listen to the message, then you will click on the bottom sound wave icon to record your imitation.</w:t>
      </w:r>
    </w:p>
    <w:p>
      <w:pPr>
        <w:pStyle w:val="FirstParagraph"/>
      </w:pPr>
      <w:r>
        <w:drawing>
          <wp:inline>
            <wp:extent cx="4876800" cy="4876800"/>
            <wp:effectExtent b="0" l="0" r="0" t="0"/>
            <wp:docPr descr="" title="" id="1" name="Picture"/>
            <a:graphic>
              <a:graphicData uri="http://schemas.openxmlformats.org/drawingml/2006/picture">
                <pic:pic>
                  <pic:nvPicPr>
                    <pic:cNvPr descr="instructions-given-to-participants_files/figure-docx/collect-imitations-gui-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BlockText"/>
      </w:pPr>
      <w:r>
        <w:t xml:space="preserve">After you submit your recording, the next person who arrives at the site will now hear your recording, and record their own recreation of your recreation (and so on, and so on!). Don’t worry, we will not ask you to provide any information that identifies you. Each player will be asked to imitate several sounds.</w:t>
      </w:r>
    </w:p>
    <w:p>
      <w:pPr>
        <w:pStyle w:val="Heading1"/>
      </w:pPr>
      <w:bookmarkStart w:id="23" w:name="instructions-for-acoustic-similarity-ratings"/>
      <w:r>
        <w:t xml:space="preserve">Instructions for acoustic similarity ratings</w:t>
      </w:r>
      <w:bookmarkEnd w:id="23"/>
    </w:p>
    <w:p>
      <w:pPr>
        <w:pStyle w:val="FirstParagraph"/>
      </w:pPr>
      <w:r>
        <w:t xml:space="preserve">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Raters were also blind to the overall generation of the imitations by randomizing generation from trial to trial. To facilitate consistency in rating, pairs of sounds were blocked by category, e.g., all tearing sounds were rated before moving on to other categories of sounds. The instructions given to raters were as follows.</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If you need to hear the sounds again, you can press</w:t>
      </w:r>
      <w:r>
        <w:t xml:space="preserve"> </w:t>
      </w:r>
      <w:r>
        <w:t xml:space="preserve">‘</w:t>
      </w:r>
      <w:r>
        <w:t xml:space="preserve">r</w:t>
      </w:r>
      <w:r>
        <w:t xml:space="preserve">’</w:t>
      </w:r>
      <w:r>
        <w:t xml:space="preserve"> </w:t>
      </w:r>
      <w:r>
        <w:t xml:space="preserve">to repeat the trial. If one of the sounds is a non-verbal sound (like someone tapping on the mic), or if you only hear a single sound, or if you are otherwise unable to judge the similarity between the sounds, press the</w:t>
      </w:r>
      <w:r>
        <w:t xml:space="preserve"> </w:t>
      </w:r>
      <w:r>
        <w:t xml:space="preserve">‘</w:t>
      </w:r>
      <w:r>
        <w:t xml:space="preserve">e</w:t>
      </w:r>
      <w:r>
        <w:t xml:space="preserve">’</w:t>
      </w:r>
      <w:r>
        <w:t xml:space="preserve"> </w:t>
      </w:r>
      <w:r>
        <w:t xml:space="preserve">key to report the error. Pressing</w:t>
      </w:r>
      <w:r>
        <w:t xml:space="preserve"> </w:t>
      </w:r>
      <w:r>
        <w:t xml:space="preserve">‘</w:t>
      </w:r>
      <w:r>
        <w:t xml:space="preserve">q</w:t>
      </w:r>
      <w:r>
        <w:t xml:space="preserve">’</w:t>
      </w:r>
      <w:r>
        <w:t xml:space="preserve"> </w:t>
      </w:r>
      <w:r>
        <w:t xml:space="preserve">will quit the experiment. Your progress will be saved and you can continue later. Press the SPACEBAR to begin the experiment.</w:t>
      </w:r>
    </w:p>
    <w:p>
      <w:pPr>
        <w:pStyle w:val="Heading1"/>
      </w:pPr>
      <w:bookmarkStart w:id="24" w:name="instructions-for-category-learning-experiment"/>
      <w:r>
        <w:t xml:space="preserve">Instructions for category learning experiment</w:t>
      </w:r>
      <w:bookmarkEnd w:id="24"/>
    </w:p>
    <w:p>
      <w:pPr>
        <w:pStyle w:val="FirstParagraph"/>
      </w:pPr>
      <w:r>
        <w:t xml:space="preserve">In the category learning experiment, participants had to learn novel labels for categories of environmental sounds through trial and error. On each trial, they heard an environmental sound (one of the 16 seed sounds) and then read a novel</w:t>
      </w:r>
      <w:r>
        <w:t xml:space="preserve"> </w:t>
      </w:r>
      <w:r>
        <w:t xml:space="preserve">“</w:t>
      </w:r>
      <w:r>
        <w:t xml:space="preserve">word</w:t>
      </w:r>
      <w:r>
        <w:t xml:space="preserve">”</w:t>
      </w:r>
      <w:r>
        <w:t xml:space="preserve">—a transcription of an imitation collected in the transmission chain experiment. Here are the instructions these participants received.</w:t>
      </w:r>
    </w:p>
    <w:p>
      <w:pPr>
        <w:pStyle w:val="BlockText"/>
      </w:pPr>
      <w:r>
        <w:t xml:space="preserve">Thanks for participating in the study. In this experiment we are going to have you learn some new words to name different types of sounds. Think about it like you are on an alien planet and you are learning words for some of the sounds that are common on their planet.</w:t>
      </w:r>
    </w:p>
    <w:p>
      <w:pPr>
        <w:pStyle w:val="BlockText"/>
      </w:pPr>
      <w:r>
        <w:t xml:space="preserve">In the experiment you’ll learn which names go with which sounds through trial and error. On each trial you will hear one of the sounds and then you’ll see a word for it, and you have to decide whether the word is the correct word. If it is, you’ll press the green button on the gamepad. If it’s not the right word, press the red button.</w:t>
      </w:r>
    </w:p>
    <w:p>
      <w:pPr>
        <w:pStyle w:val="BlockText"/>
      </w:pPr>
      <w:r>
        <w:t xml:space="preserve">At first you will have to guess which words go with which sounds, but since you’ll be getting feedback on your performance, you should be able to learn the correct names for the sounds pretty quickly. If you guess correctly you’ll see a green checkmark. If you guess incorrectly you’ll see a red</w:t>
      </w:r>
      <w:r>
        <w:t xml:space="preserve"> </w:t>
      </w:r>
      <w:r>
        <w:t xml:space="preserve">‘</w:t>
      </w:r>
      <w:r>
        <w:t xml:space="preserve">X</w:t>
      </w:r>
      <w:r>
        <w:t xml:space="preserve">’</w:t>
      </w:r>
      <w:r>
        <w:t xml:space="preserve">.</w:t>
      </w:r>
    </w:p>
    <w:p>
      <w:pPr>
        <w:pStyle w:val="BlockText"/>
      </w:pPr>
      <w:r>
        <w:t xml:space="preserve">If you have any questions, now is the time to ask the experimenter. When you feel you understand these instructions and are ready to begin, press the green button.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ff1b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given to participants</dc:title>
  <dc:creator/>
  <cp:keywords/>
  <dcterms:created xsi:type="dcterms:W3CDTF">2018-02-07T19:06:33Z</dcterms:created>
  <dcterms:modified xsi:type="dcterms:W3CDTF">2018-02-07T19:06:33Z</dcterms:modified>
</cp:coreProperties>
</file>