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3.pdf" ContentType="application/pdf"/>
  <Override PartName="/word/media/rId26.pdf" ContentType="application/pdf"/>
  <Override PartName="/word/media/rId31.pdf" ContentType="application/pdf"/>
  <Override PartName="/word/media/rId35.pdf" ContentType="application/pdf"/>
  <Override PartName="/word/media/rId33.pdf" ContentType="application/pdf"/>
  <Override PartName="/word/media/rId2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Heading1"/>
      </w:pPr>
      <w:bookmarkStart w:id="21" w:name="selecting-seed-sounds"/>
      <w:bookmarkEnd w:id="21"/>
      <w:r>
        <w:t xml:space="preserve">Selecting seed sounds</w:t>
      </w:r>
    </w:p>
    <w:p>
      <w:pPr>
        <w:pStyle w:val="FirstParagraph"/>
      </w:pPr>
      <w:r>
        <w:t xml:space="preserve">Our goal in selecting sounds to serve as seeds in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w:t>
      </w:r>
    </w:p>
    <w:p>
      <w:pPr>
        <w:pStyle w:val="BodyText"/>
      </w:pPr>
      <w:r>
        <w:t xml:space="preserve">Participants in the odd one out norming procedure listened to the sounds in each</w:t>
      </w:r>
      <w:r>
        <w:t xml:space="preserve"> </w:t>
      </w:r>
      <w:r>
        <w:t xml:space="preserve">category and picked the one that they thought was</w:t>
      </w:r>
      <w:r>
        <w:t xml:space="preserve"> </w:t>
      </w:r>
      <w:r>
        <w:rPr>
          <w:b/>
        </w:rPr>
        <w:t xml:space="preserve">the most different</w:t>
      </w:r>
      <w:r>
        <w:t xml:space="preserve"> </w:t>
      </w:r>
      <w:r>
        <w:t xml:space="preserve">from</w:t>
      </w:r>
      <w:r>
        <w:t xml:space="preserve"> </w:t>
      </w:r>
      <w:r>
        <w:t xml:space="preserve">the others. In the first round of norming, participants listened to 6 sounds on</w:t>
      </w:r>
      <w:r>
        <w:t xml:space="preserve"> </w:t>
      </w:r>
      <w:r>
        <w:t xml:space="preserve">a given trial. We removed the sounds in each category that were the most</w:t>
      </w:r>
      <w:r>
        <w:t xml:space="preserve"> </w:t>
      </w:r>
      <w:r>
        <w:t xml:space="preserve">different from the others, and repeated the norming process again with 5 sounds</w:t>
      </w:r>
      <w:r>
        <w:t xml:space="preserve"> </w:t>
      </w:r>
      <w:r>
        <w:t xml:space="preserve">in each category. The resulting sounds that were selected in each category are</w:t>
      </w:r>
      <w:r>
        <w:t xml:space="preserve"> </w:t>
      </w:r>
      <w:r>
        <w:t xml:space="preserve">considered to be a set of equally distinguishable category members.</w:t>
      </w:r>
    </w:p>
    <w:p>
      <w:pPr>
        <w:pStyle w:val="FigureWithCaption"/>
      </w:pPr>
      <w:r>
        <w:drawing>
          <wp:inline>
            <wp:extent cx="3810000" cy="254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figs/1-odd-one-out-round-1-1.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3810000" cy="254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figs/1-odd-one-out-round-2-1.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2"/>
      </w:pPr>
      <w:bookmarkStart w:id="24" w:name="final-seed-sounds"/>
      <w:bookmarkEnd w:id="24"/>
      <w:r>
        <w:t xml:space="preserve">Final seed sounds</w:t>
      </w:r>
    </w:p>
    <w:p>
      <w:pPr>
        <w:pStyle w:val="Heading1"/>
      </w:pPr>
      <w:bookmarkStart w:id="25" w:name="collecting-vocal-imitations"/>
      <w:bookmarkEnd w:id="25"/>
      <w:r>
        <w:t xml:space="preserve">Collecting vocal imitations</w:t>
      </w:r>
    </w:p>
    <w:p>
      <w:pPr>
        <w:pStyle w:val="FigureWithCaption"/>
      </w:pPr>
      <w:r>
        <w:drawing>
          <wp:inline>
            <wp:extent cx="3810000" cy="2540000"/>
            <wp:effectExtent b="0" l="0" r="0" t="0"/>
            <wp:docPr descr="The interface for the telephone game. Initially the only action open to players is to hear the message by clicking the top sound icon. After listening to the message once, they could then initiate a recording of their imitation by clicking the bottom sound icon. Turning the recorder off submitted their response, and a new message was loaded." title="" id="1" name="Picture"/>
            <a:graphic>
              <a:graphicData uri="http://schemas.openxmlformats.org/drawingml/2006/picture">
                <pic:pic>
                  <pic:nvPicPr>
                    <pic:cNvPr descr="figs/2-collect-imitations-gui-1.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the telephone game. Initially the only action open to players is to hear the message by clicking the top sound icon. After listening to the message once, they could then initiate a recording of their imitation by clicking the bottom sound icon. Turning the recorder off submitted their response, and a new message was loaded.</w:t>
      </w:r>
    </w:p>
    <w:p>
      <w:pPr>
        <w:pStyle w:val="Heading2"/>
      </w:pPr>
      <w:bookmarkStart w:id="27" w:name="measuring-acoustic-similarity"/>
      <w:bookmarkEnd w:id="27"/>
      <w:r>
        <w:t xml:space="preserve">Measuring acoustic similarity</w:t>
      </w:r>
    </w:p>
    <w:p>
      <w:pPr>
        <w:pStyle w:val="Heading3"/>
      </w:pPr>
      <w:bookmarkStart w:id="28" w:name="comparing-human-and-algorithmic-similarities"/>
      <w:bookmarkEnd w:id="28"/>
      <w:r>
        <w:t xml:space="preserve">Comparing human and algorithmic similarities</w:t>
      </w:r>
    </w:p>
    <w:p>
      <w:pPr>
        <w:pStyle w:val="FirstParagraph"/>
      </w:pPr>
      <w:r>
        <w:drawing>
          <wp:inline>
            <wp:extent cx="3810000" cy="2540000"/>
            <wp:effectExtent b="0" l="0" r="0" t="0"/>
            <wp:docPr descr="" title="" id="1" name="Picture"/>
            <a:graphic>
              <a:graphicData uri="http://schemas.openxmlformats.org/drawingml/2006/picture">
                <pic:pic>
                  <pic:nvPicPr>
                    <pic:cNvPr descr="figs/unnamed-chunk-1-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30" w:name="matching-imitations-to-seeds"/>
      <w:bookmarkEnd w:id="30"/>
      <w:r>
        <w:t xml:space="preserve">Matching imitations to seeds</w:t>
      </w:r>
    </w:p>
    <w:p>
      <w:pPr>
        <w:pStyle w:val="FirstParagraph"/>
      </w:pPr>
      <w:r>
        <w:drawing>
          <wp:inline>
            <wp:extent cx="3810000" cy="2540000"/>
            <wp:effectExtent b="0" l="0" r="0" t="0"/>
            <wp:docPr descr="" title="" id="1" name="Picture"/>
            <a:graphic>
              <a:graphicData uri="http://schemas.openxmlformats.org/drawingml/2006/picture">
                <pic:pic>
                  <pic:nvPicPr>
                    <pic:cNvPr descr="figs/3-match-imitations-gui-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32" w:name="collecting-transcriptions-of-imitations"/>
      <w:bookmarkEnd w:id="32"/>
      <w:r>
        <w:t xml:space="preserve">Collecting transcriptions of imitations</w:t>
      </w:r>
    </w:p>
    <w:p>
      <w:pPr>
        <w:pStyle w:val="FirstParagraph"/>
      </w:pPr>
      <w:r>
        <w:drawing>
          <wp:inline>
            <wp:extent cx="3810000" cy="2540000"/>
            <wp:effectExtent b="0" l="0" r="0" t="0"/>
            <wp:docPr descr="" title="" id="1" name="Picture"/>
            <a:graphic>
              <a:graphicData uri="http://schemas.openxmlformats.org/drawingml/2006/picture">
                <pic:pic>
                  <pic:nvPicPr>
                    <pic:cNvPr descr="figs/4-transcribe-imitations-gui-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34" w:name="matching-transcriptions-to-seeds"/>
      <w:bookmarkEnd w:id="34"/>
      <w:r>
        <w:t xml:space="preserve">Matching transcriptions to seeds</w:t>
      </w:r>
    </w:p>
    <w:p>
      <w:pPr>
        <w:pStyle w:val="FirstParagraph"/>
      </w:pPr>
      <w:r>
        <w:drawing>
          <wp:inline>
            <wp:extent cx="3810000" cy="2540000"/>
            <wp:effectExtent b="0" l="0" r="0" t="0"/>
            <wp:docPr descr="" title="" id="1" name="Picture"/>
            <a:graphic>
              <a:graphicData uri="http://schemas.openxmlformats.org/drawingml/2006/picture">
                <pic:pic>
                  <pic:nvPicPr>
                    <pic:cNvPr descr="figs/4-match-transcriptions-gui-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36" w:name="learning-transcriptions-as-category-labels"/>
      <w:bookmarkEnd w:id="36"/>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Then we excluded transcriptions that had less than two unique characters or were over 10 characters long, and sampled from both first and last generation imitations to reach a final set that controlled for overall matching accuracy.</w:t>
      </w:r>
    </w:p>
    <w:p>
      <w:pPr>
        <w:pStyle w:val="BodyText"/>
      </w:pPr>
      <w:r>
        <w:t xml:space="preserve">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f9d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31" Target="media/rId31.pdf" /><Relationship Type="http://schemas.openxmlformats.org/officeDocument/2006/relationships/image" Id="rId35" Target="media/rId35.pdf" /><Relationship Type="http://schemas.openxmlformats.org/officeDocument/2006/relationships/image" Id="rId33" Target="media/rId33.pdf" /><Relationship Type="http://schemas.openxmlformats.org/officeDocument/2006/relationships/image" Id="rId29" Target="media/rId2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2017-03-20T17:49:30Z</dcterms:created>
  <dcterms:modified xsi:type="dcterms:W3CDTF">2017-03-20T17:49:30Z</dcterms:modified>
</cp:coreProperties>
</file>