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eastAsia="黑体" w:hAnsi="Arial"/>
          <w:b w:val="false"/>
          <w:bCs w:val="false"/>
          <w:color w:val="000000"/>
          <w:spacing w:val="60"/>
          <w:sz w:val="24"/>
          <w:szCs w:val="24"/>
        </w:rPr>
        <w:t xml:space="preserve">苏州市立医院分子诊断中心</w:t>
      </w:r>
    </w:p>
    <w:p>
      <w:pPr>
        <w:spacing w:after="100" w:line="440"/>
        <w:jc w:val="center"/>
      </w:pPr>
      <w:r>
        <w:rPr>
          <w:rFonts w:ascii="Times New Roman" w:eastAsia="宋体" w:hAnsi="Times New Roman"/>
          <w:b/>
          <w:bCs/>
          <w:color w:val="000000"/>
          <w:spacing w:val="20"/>
          <w:sz w:val="40"/>
          <w:szCs w:val="40"/>
        </w:rPr>
        <w:t xml:space="preserve">肿瘤 NGS 平台设备清单　变更对照</w:t>
      </w:r>
    </w:p>
    <w:p>
      <w:pPr>
        <w:pBdr>
          <w:bottom w:val="double" w:color="000000" w:sz="6" w:space="10"/>
        </w:pBdr>
        <w:spacing w:after="260"/>
        <w:jc w:val="center"/>
      </w:pPr>
      <w:r>
        <w:rPr>
          <w:rFonts w:ascii="Times New Roman" w:eastAsia="宋体" w:hAnsi="Times New Roman"/>
          <w:b w:val="false"/>
          <w:bCs w:val="false"/>
          <w:color w:val="444444"/>
          <w:sz w:val="21"/>
          <w:szCs w:val="21"/>
        </w:rPr>
        <w:t xml:space="preserve">底稿：9.12 版（szwzf）　·　本稿：9.13 版（郭鹏达）</w:t>
      </w:r>
    </w:p>
    <w:p>
      <w:pPr>
        <w:keepNext/>
        <w:spacing w:after="140" w:before="320" w:line="380"/>
      </w:pPr>
      <w:r>
        <w:rPr>
          <w:rFonts w:ascii="Arial" w:eastAsia="黑体" w:hAnsi="Arial"/>
          <w:b/>
          <w:bCs/>
          <w:color w:val="000000"/>
          <w:sz w:val="25"/>
          <w:szCs w:val="25"/>
        </w:rPr>
        <w:t xml:space="preserve">一、分区结构的变化</w:t>
      </w:r>
    </w:p>
    <w:p>
      <w:pPr>
        <w:spacing w:after="100" w:line="380"/>
        <w:ind w:left="0" w:firstLine="42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9.13 版把分区由 </w:t>
      </w:r>
      <w:r>
        <w:rPr>
          <w:rFonts w:ascii="Times New Roman" w:eastAsia="宋体" w:hAnsi="Times New Roman"/>
          <w:b/>
          <w:bCs/>
          <w:color w:val="000000"/>
          <w:sz w:val="21"/>
          <w:szCs w:val="21"/>
        </w:rPr>
        <w:t xml:space="preserve">8 间调整为 9 间</w:t>
      </w: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，核心是三件事：</w:t>
      </w:r>
      <w:r>
        <w:rPr>
          <w:rFonts w:ascii="Times New Roman" w:eastAsia="宋体" w:hAnsi="Times New Roman"/>
          <w:b/>
          <w:bCs/>
          <w:color w:val="000000"/>
          <w:sz w:val="21"/>
          <w:szCs w:val="21"/>
        </w:rPr>
        <w:t xml:space="preserve">破碎区并入文库制备区</w:t>
      </w: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、</w:t>
      </w:r>
      <w:r>
        <w:rPr>
          <w:rFonts w:ascii="Times New Roman" w:eastAsia="宋体" w:hAnsi="Times New Roman"/>
          <w:b/>
          <w:bCs/>
          <w:color w:val="000000"/>
          <w:sz w:val="21"/>
          <w:szCs w:val="21"/>
        </w:rPr>
        <w:t xml:space="preserve">扩增拆成一区与二区</w:t>
      </w: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、</w:t>
      </w:r>
      <w:r>
        <w:rPr>
          <w:rFonts w:ascii="Times New Roman" w:eastAsia="宋体" w:hAnsi="Times New Roman"/>
          <w:b/>
          <w:bCs/>
          <w:color w:val="000000"/>
          <w:sz w:val="21"/>
          <w:szCs w:val="21"/>
        </w:rPr>
        <w:t xml:space="preserve">电泳单独成间</w:t>
      </w: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。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27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9.12 版（8 间）</w:t>
            </w:r>
          </w:p>
        </w:tc>
        <w:tc>
          <w:tcPr>
            <w:tcW w:type="dxa" w:w="2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9.13 版（9 间）</w:t>
            </w:r>
          </w:p>
        </w:tc>
        <w:tc>
          <w:tcPr>
            <w:tcW w:type="dxa" w:w="44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试剂准备间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试剂准备间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未变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PCR2 样本制备区（组织）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PCR2 样本制备区（组织）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未变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PCR3 样本制备区（血浆）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PCR3 样本制备区（血浆）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未变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PCR4 破碎区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PCR5 文库制备区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/>
                <w:bCs/>
                <w:strike w:val="false"/>
                <w:color w:val="000000"/>
                <w:sz w:val="18"/>
                <w:szCs w:val="18"/>
              </w:rPr>
              <w:t xml:space="preserve">PCR4 文库制备区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两间合并：核酸片段化＋末端修复＋接头连接＋文库构建同区完成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/>
                <w:bCs/>
                <w:strike w:val="false"/>
                <w:color w:val="000000"/>
                <w:sz w:val="18"/>
                <w:szCs w:val="18"/>
              </w:rPr>
              <w:t xml:space="preserve">PCR5 扩增一区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原 PCR5 腾出，改作文库预扩增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PCR6 杂交捕获区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PCR6 杂交捕获区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步骤增加「纯化」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PCR7 扩增区（捕获后扩增＋上机前质检）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/>
                <w:bCs/>
                <w:strike w:val="false"/>
                <w:color w:val="000000"/>
                <w:sz w:val="18"/>
                <w:szCs w:val="18"/>
              </w:rPr>
              <w:t xml:space="preserve">PCR7 扩增二区（捕获后扩增）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上机前质检移出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PCR8 测序区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PCR8 测序区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未变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/>
                <w:bCs/>
                <w:strike w:val="false"/>
                <w:color w:val="000000"/>
                <w:sz w:val="18"/>
                <w:szCs w:val="18"/>
              </w:rPr>
              <w:t xml:space="preserve">PCR9 电泳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新增分区，承接原 PCR7 的上机前质检</w:t>
            </w:r>
          </w:p>
        </w:tc>
      </w:tr>
    </w:tbl>
    <w:p>
      <w:pPr>
        <w:spacing w:after="100" w:line="380"/>
        <w:ind w:left="0" w:firstLine="42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规模：</w:t>
      </w:r>
      <w:r>
        <w:rPr>
          <w:rFonts w:ascii="Times New Roman" w:eastAsia="宋体" w:hAnsi="Times New Roman"/>
          <w:b/>
          <w:bCs/>
          <w:color w:val="000000"/>
          <w:sz w:val="21"/>
          <w:szCs w:val="21"/>
        </w:rPr>
        <w:t xml:space="preserve">60 行／104 台（件）　→　70 行／106 台（件）</w:t>
      </w: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。净增 10 行、2 台（件）。</w:t>
      </w:r>
    </w:p>
    <w:p>
      <w:pPr>
        <w:keepNext/>
        <w:spacing w:after="140" w:before="320" w:line="380"/>
      </w:pPr>
      <w:r>
        <w:rPr>
          <w:rFonts w:ascii="Arial" w:eastAsia="黑体" w:hAnsi="Arial"/>
          <w:b/>
          <w:bCs/>
          <w:color w:val="000000"/>
          <w:sz w:val="25"/>
          <w:szCs w:val="25"/>
        </w:rPr>
        <w:t xml:space="preserve">二、逐行对照</w:t>
      </w:r>
    </w:p>
    <w:p>
      <w:pPr>
        <w:spacing w:after="100" w:line="380"/>
        <w:ind w:left="0" w:firstLine="42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19"/>
          <w:szCs w:val="19"/>
        </w:rPr>
        <w:t xml:space="preserve">底色含义：绿＝新增，紫＝由其他分区调入，黄＝参数或数量修改（表内注明原值），红＝移出本区，无底色＝未变。「待补」标记表示厂商与型号尚未填写。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1500"/>
        <w:gridCol w:w="2560"/>
        <w:gridCol w:w="560"/>
        <w:gridCol w:w="1700"/>
        <w:gridCol w:w="1240"/>
      </w:tblGrid>
      <w:tr>
        <w:trPr>
          <w:tblHeader/>
        </w:trPr>
        <w:tc>
          <w:tcPr>
            <w:tcW w:type="dxa" w:w="23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建议厂商</w:t>
            </w:r>
          </w:p>
        </w:tc>
        <w:tc>
          <w:tcPr>
            <w:tcW w:type="dxa" w:w="25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建议规格型号</w:t>
            </w:r>
          </w:p>
        </w:tc>
        <w:tc>
          <w:tcPr>
            <w:tcW w:type="dxa" w:w="5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数量</w:t>
            </w:r>
          </w:p>
        </w:tc>
        <w:tc>
          <w:tcPr>
            <w:tcW w:type="dxa" w:w="1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12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color w:val="000000"/>
                <w:sz w:val="18"/>
                <w:szCs w:val="18"/>
              </w:rPr>
              <w:t xml:space="preserve">变更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试剂准备间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试剂配制与分装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超净工作台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澳柯玛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ACB-1300V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试剂配制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纯水仪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锐思捷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UNIQ-G1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实验用水制备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得力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修改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9A6200"/>
                <w:sz w:val="17"/>
                <w:szCs w:val="17"/>
              </w:rPr>
              <w:t xml:space="preserve">原：型号 0.1-2.0µL／0.5-10µL／2-20µL／10-100µL／20-200µL／100-1000µL；数量 6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8"/>
                <w:szCs w:val="18"/>
              </w:rPr>
              <w:t xml:space="preserve">修改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PCR2样本制备区（组织）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组织前处理＋基因组 DNA 提取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得力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修改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9A6200"/>
                <w:sz w:val="17"/>
                <w:szCs w:val="17"/>
              </w:rPr>
              <w:t xml:space="preserve">原：型号 0.1-2.0µL／0.5-10µL／2-20µL／10-100µL／20-200µL／100-1000µL；数量 6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8"/>
                <w:szCs w:val="18"/>
              </w:rPr>
              <w:t xml:space="preserve">修改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八道移液器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 µL／5-50 µL／30-300 µL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高速离心机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湘仪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HT165R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纯化与分离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磁力架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碳环智造／世和（定制）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Mag-16W／MagSH-16-1.5mL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生物安全柜（A2型）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苏净安泰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BSC-1304ⅡA2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开放性生物样本操作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恒温混匀仪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瑞诚仪器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温控孵育与混匀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荧光计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Invitrogen（原厂）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Qubit 4.0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核酸／文库浓度测定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PCR3样本制备区（血浆）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血浆分离＋游离 DNA 提取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得力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修改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9A6200"/>
                <w:sz w:val="17"/>
                <w:szCs w:val="17"/>
              </w:rPr>
              <w:t xml:space="preserve">原：型号 0.1-2.0µL／0.5-10µL／2-20µL／10-100µL／20-200µL／100-1000µL；数量 6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8"/>
                <w:szCs w:val="18"/>
              </w:rPr>
              <w:t xml:space="preserve">修改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八道移液器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 µL／5-50 µL／30-300 µL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冷冻离心机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湘仪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H2050R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血浆分离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高速离心机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湘仪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HT165R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纯化与分离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磁力架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碳环智造／世和（定制）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Mag-16W／MagSH-16-1.5mL／MagSH-16-5mL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生物安全柜（A2型）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苏净安泰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BSC-1304ⅡA2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开放性生物样本操作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恒温混匀仪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瑞诚仪器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温控孵育与混匀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荧光计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Invitrogen（原厂）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Qubit 4.0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核酸／文库浓度测定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PCR4文库制备区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核酸片段化+末端修复＋接头连接＋文库构建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改名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PCR4破碎区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步骤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基因组 DNA 超声片段化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原「PCR4 破碎区」与「PCR5 文库制备区」合并为一间，片段化与建库同区完成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超声波破碎仪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Covaris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M220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DNA 片段化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制冰机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知信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ZX-20X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实验用冰制备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八道移液器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 µL／5-50 µL／30-300 µL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PCR扩增仪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末端修复+接头连接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漩涡振荡器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混匀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掌式离心机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瞬时离心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磁力架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生物安全柜（A2型）</w:t>
            </w: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7"/>
                <w:szCs w:val="17"/>
              </w:rPr>
              <w:t xml:space="preserve">　调入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1E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6B3FA0"/>
                <w:sz w:val="18"/>
                <w:szCs w:val="18"/>
              </w:rPr>
              <w:t xml:space="preserve">调入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PCR5扩增一区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文库预扩增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改名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PCR5文库制备区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步骤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末端修复＋接头连接＋文库构建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原「PCR5 文库制备区」腾出，改作文库预扩增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漩涡振荡器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华大智造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Top-Mix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混匀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掌式离心机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华大智造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Top-Spin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瞬时离心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PCR扩增仪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东胜龙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ETC-821M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文库孵育／文库扩增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磁力架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碳环智造／世和（定制）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Mag-16W／MagSH-96-0.2mL＋辅助支架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96孔磁力架（八排管）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碳环智造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Mag-96A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磁珠纯化（96 孔）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荧光计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Invitrogen（原厂）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Qubit 4.0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核酸／文库浓度测定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修改</w:t>
            </w:r>
            <w:r>
              <w:rPr>
                <w:rFonts w:ascii="Arial" w:eastAsia="黑体" w:hAnsi="Arial"/>
                <w:b/>
                <w:bCs/>
                <w:strike w:val="false"/>
                <w:color w:val="8A4B00"/>
                <w:sz w:val="17"/>
                <w:szCs w:val="17"/>
              </w:rPr>
              <w:t xml:space="preserve">　待补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9A6200"/>
                <w:sz w:val="17"/>
                <w:szCs w:val="17"/>
              </w:rPr>
              <w:t xml:space="preserve">原：厂商 得力；型号 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8"/>
                <w:szCs w:val="18"/>
              </w:rPr>
              <w:t xml:space="preserve">修改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PCR6杂交捕获区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纯化+探针杂交＋磁珠捕获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步骤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探针杂交＋磁珠捕获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得力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掌式离心机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华大智造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Top-Spin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瞬时离心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修改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9A6200"/>
                <w:sz w:val="17"/>
                <w:szCs w:val="17"/>
              </w:rPr>
              <w:t xml:space="preserve">原：型号 0.1-2.0µL／0.5-10µL／2-20µL／10-100µL／20-200µL／100-1000µL；数量 6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8"/>
                <w:szCs w:val="18"/>
              </w:rPr>
              <w:t xml:space="preserve">修改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八道移液器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 µL／5-50 µL／30-300 µL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PCR扩增仪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东胜龙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ETC-821M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文库孵育／文库扩增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垂直混匀仪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拓赫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HS-3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杂交孵育混匀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高速离心机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湘仪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HT165R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纯化与分离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磁力架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碳环智造／世和（定制）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Mag-16W／MagSH-96-0.2mL＋辅助支架／MagSH-16-1.5mL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96孔磁力架（八排管）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碳环智造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Mag-96A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磁珠纯化（96 孔）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恒温混匀仪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瑞诚仪器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温控孵育与混匀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真空离心浓缩干燥仪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待定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待定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捕获后样本与文库浓缩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荧光计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Invitrogen（原厂）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Qubit 4.0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核酸／文库浓度测定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PCR7扩增二区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捕获后扩增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改名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PCR7扩增区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步骤 </w:t>
            </w: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7"/>
                <w:szCs w:val="17"/>
              </w:rPr>
              <w:t xml:space="preserve">捕获后扩增＋上机前质检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原「PCR7 扩增区」，上机前质检移出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得力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7"/>
                <w:szCs w:val="17"/>
              </w:rPr>
              <w:t xml:space="preserve">　修改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9A6200"/>
                <w:sz w:val="17"/>
                <w:szCs w:val="17"/>
              </w:rPr>
              <w:t xml:space="preserve">原：型号 0.1-2.0µL／0.5-10µL／2-20µL／10-100µL／20-200µL／100-1000µL；数量 6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DF2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9A6200"/>
                <w:sz w:val="18"/>
                <w:szCs w:val="18"/>
              </w:rPr>
              <w:t xml:space="preserve">修改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PCR扩增仪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东胜龙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ETC-821M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文库孵育／文库扩增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磁力架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世和（定制）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MagSH-16-1.5mL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磁珠纯化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荧光计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Invitrogen（原厂）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Qubit 4.0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核酸／文库浓度测定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/>
                <w:color w:val="555555"/>
                <w:sz w:val="18"/>
                <w:szCs w:val="18"/>
              </w:rPr>
              <w:t xml:space="preserve">全自动毛细管电泳仪</w:t>
            </w:r>
            <w:r>
              <w:rPr>
                <w:rFonts w:ascii="Arial" w:eastAsia="黑体" w:hAnsi="Arial"/>
                <w:b/>
                <w:bCs/>
                <w:strike w:val="false"/>
                <w:color w:val="A32020"/>
                <w:sz w:val="17"/>
                <w:szCs w:val="17"/>
              </w:rPr>
              <w:t xml:space="preserve">　移出　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A32020"/>
                <w:sz w:val="18"/>
                <w:szCs w:val="18"/>
              </w:rPr>
              <w:t xml:space="preserve">移至 PCR9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PCR8测序区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上机测序＋数据分析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MGISEQ-2000 基因组测序仪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华大智造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MGISEQ-2000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基因测序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分析解读一体机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华大基因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Halos 一体机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数据分析与报告解读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服务器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世和（定制）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待定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生信分析与数据存储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抽湿机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欧井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OJ-501E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环境湿度控制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860"/>
            <w:gridSpan w:val="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Arial" w:eastAsia="黑体" w:hAnsi="Arial"/>
                <w:b/>
                <w:bCs/>
                <w:strike w:val="false"/>
                <w:color w:val="000000"/>
                <w:sz w:val="19"/>
                <w:szCs w:val="19"/>
              </w:rPr>
              <w:t xml:space="preserve">PCR9电泳</w:t>
            </w: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8"/>
                <w:szCs w:val="18"/>
              </w:rPr>
              <w:t xml:space="preserve">　上机前质控</w:t>
            </w: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7"/>
                <w:szCs w:val="17"/>
              </w:rPr>
              <w:t xml:space="preserve">　新增分区</w:t>
            </w:r>
          </w:p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555555"/>
                <w:sz w:val="17"/>
                <w:szCs w:val="17"/>
              </w:rPr>
              <w:t xml:space="preserve">新增分区，承接原 PCR7 的上机前质检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计时器</w:t>
            </w: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7"/>
                <w:szCs w:val="17"/>
              </w:rPr>
              <w:t xml:space="preserve">　新增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得力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流程计时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温湿度计</w:t>
            </w: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7"/>
                <w:szCs w:val="17"/>
              </w:rPr>
              <w:t xml:space="preserve">　新增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雨花泽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YHZ-90191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环境监测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单道移液器</w:t>
            </w: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7"/>
                <w:szCs w:val="17"/>
              </w:rPr>
              <w:t xml:space="preserve">　新增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TIANGEN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0.5-10µL／10-100µL／20-200µL／100-1000µL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分子实验操作常规设备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全自动毛细管电泳仪</w:t>
            </w: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7"/>
                <w:szCs w:val="17"/>
              </w:rPr>
              <w:t xml:space="preserve">　新增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浙江光鼎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Qsep1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trike w:val="false"/>
                <w:color w:val="000000"/>
                <w:sz w:val="18"/>
                <w:szCs w:val="18"/>
              </w:rPr>
              <w:t xml:space="preserve">文库片段分布分析</w:t>
            </w:r>
          </w:p>
        </w:tc>
        <w:tc>
          <w:tcPr>
            <w:tcW w:type="dxa" w:w="124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80"/>
              <w:jc w:val="center"/>
            </w:pPr>
            <w:r>
              <w:rPr>
                <w:rFonts w:ascii="Arial" w:eastAsia="黑体" w:hAnsi="Arial"/>
                <w:b/>
                <w:bCs/>
                <w:strike w:val="false"/>
                <w:color w:val="1B7A3D"/>
                <w:sz w:val="18"/>
                <w:szCs w:val="18"/>
              </w:rPr>
              <w:t xml:space="preserve">新增</w:t>
            </w:r>
          </w:p>
        </w:tc>
      </w:tr>
    </w:tbl>
    <w:p>
      <w:pPr>
        <w:spacing w:before="400" w:line="380"/>
        <w:ind w:right="400"/>
        <w:jc w:val="right"/>
      </w:pPr>
      <w:r>
        <w:rPr>
          <w:rFonts w:ascii="Arial" w:eastAsia="黑体" w:hAnsi="Arial"/>
          <w:b/>
          <w:bCs/>
          <w:color w:val="000000"/>
          <w:sz w:val="21"/>
          <w:szCs w:val="21"/>
        </w:rPr>
        <w:t xml:space="preserve">苏州市立医院分子诊断中心</w:t>
      </w:r>
    </w:p>
    <w:p>
      <w:pPr>
        <w:spacing w:line="380"/>
        <w:ind w:right="400"/>
        <w:jc w:val="right"/>
      </w:pPr>
      <w:r>
        <w:rPr>
          <w:rFonts w:ascii="Times New Roman" w:eastAsia="宋体" w:hAnsi="Times New Roman"/>
          <w:b w:val="false"/>
          <w:bCs w:val="false"/>
          <w:color w:val="000000"/>
          <w:sz w:val="21"/>
          <w:szCs w:val="21"/>
        </w:rPr>
        <w:t xml:space="preserve">二〇二六年九月十四日</w:t>
      </w:r>
    </w:p>
    <w:sectPr>
      <w:footerReference w:type="default" r:id="rId7"/>
      <w:pgSz w:w="11906" w:h="16838" w:orient="portrait"/>
      <w:pgMar w:top="1134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bCs w:val="false"/>
        <w:color w:val="000000"/>
        <w:sz w:val="21"/>
        <w:szCs w:val="21"/>
      </w:rPr>
      <w:t xml:space="preserve">— </w:t>
    </w:r>
    <w:r>
      <w:rPr>
        <w:rFonts w:ascii="Times New Roman" w:eastAsia="宋体" w:hAnsi="Times New Roman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bCs w:val="false"/>
        <w:color w:val="000000"/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line="3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2026-09-14T08:08:13.214Z</dcterms:created>
  <dcterms:modified xsi:type="dcterms:W3CDTF">2026-09-14T08:08:13.215Z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