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5568CC">
      <w:pPr>
        <w:widowControl/>
        <w:jc w:val="left"/>
        <w:rPr>
          <w:rFonts w:hint="eastAsia" w:ascii="Times New Roman" w:hAnsi="Times New Roman" w:eastAsia="宋体"/>
        </w:rPr>
      </w:pPr>
    </w:p>
    <w:p w14:paraId="74AB8C18">
      <w:pPr>
        <w:widowControl/>
        <w:jc w:val="left"/>
        <w:rPr>
          <w:rFonts w:ascii="Times New Roman" w:hAnsi="Times New Roman" w:eastAsia="宋体"/>
        </w:rPr>
      </w:pPr>
    </w:p>
    <w:p w14:paraId="0BA62E74">
      <w:pPr>
        <w:spacing w:line="960" w:lineRule="auto"/>
        <w:jc w:val="center"/>
        <w:rPr>
          <w:rFonts w:ascii="Times New Roman" w:hAnsi="Times New Roman" w:eastAsia="宋体" w:cs="Times New Roman"/>
          <w:b/>
          <w:bCs/>
          <w:spacing w:val="100"/>
          <w:sz w:val="68"/>
          <w:szCs w:val="24"/>
        </w:rPr>
      </w:pP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hint="eastAsia" w:ascii="Times New Roman" w:hAnsi="Times New Roman" w:eastAsia="宋体" w:cs="Times New Roman"/>
          <w:szCs w:val="24"/>
        </w:rPr>
        <w:instrText xml:space="preserve"> INCLUDEPICTURE "D:\\backup\\实践管理科\\JNDX_M.GIF" \* MERGEFORMAT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"D:\\backup\\实践管理科\\JNDX_M.GIF"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"D:\\backup\\实践管理科\\JNDX_M.GIF"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"D:\\实践管理科\\JNDX_M.GIF"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"/Users/../实践管理科/JNDX_M.GIF"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pict>
          <v:shape id="_x0000_i1025" o:spt="75" type="#_x0000_t75" style="height:58.15pt;width:173.75pt;" filled="f" o:preferrelative="t" stroked="f" coordsize="21600,21600">
            <v:path/>
            <v:fill on="f" focussize="0,0"/>
            <v:stroke on="f" joinstyle="miter"/>
            <v:imagedata r:id="rId7" r:href="rId8" o:title=""/>
            <o:lock v:ext="edit" aspectratio="t"/>
            <w10:wrap type="none"/>
            <w10:anchorlock/>
          </v:shape>
        </w:pict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</w:p>
    <w:p w14:paraId="5B7200BC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  <w:t>《程序设计课程设计》</w:t>
      </w:r>
    </w:p>
    <w:p w14:paraId="6C48F97A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  <w:t>大作业</w:t>
      </w:r>
    </w:p>
    <w:p w14:paraId="05205DA3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0EB80C1F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31CB7730">
      <w:pPr>
        <w:spacing w:line="480" w:lineRule="auto"/>
        <w:jc w:val="center"/>
        <w:rPr>
          <w:rFonts w:ascii="Times New Roman" w:hAnsi="Times New Roman" w:eastAsia="宋体" w:cs="Times New Roman"/>
          <w:spacing w:val="60"/>
          <w:kern w:val="0"/>
          <w:sz w:val="52"/>
          <w:szCs w:val="24"/>
        </w:rPr>
      </w:pPr>
    </w:p>
    <w:p w14:paraId="7154D9AA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768FC3F3">
      <w:pPr>
        <w:spacing w:line="480" w:lineRule="auto"/>
        <w:ind w:firstLine="179" w:firstLineChars="56"/>
        <w:rPr>
          <w:rFonts w:ascii="Times New Roman" w:hAnsi="Times New Roman" w:eastAsia="宋体" w:cs="Times New Roman"/>
          <w:b/>
          <w:bCs/>
          <w:kern w:val="0"/>
          <w:sz w:val="32"/>
          <w:szCs w:val="24"/>
        </w:rPr>
      </w:pPr>
      <w:r>
        <w:rPr>
          <w:rFonts w:hint="eastAsia" w:ascii="Times New Roman" w:hAnsi="Times New Roman" w:eastAsia="宋体" w:cs="Times New Roman"/>
          <w:kern w:val="0"/>
          <w:sz w:val="32"/>
          <w:szCs w:val="24"/>
          <w:u w:val="single"/>
        </w:rPr>
        <w:t xml:space="preserve">人工智能与计算机  </w:t>
      </w:r>
      <w:r>
        <w:rPr>
          <w:rFonts w:hint="eastAsia" w:ascii="Times New Roman" w:hAnsi="Times New Roman" w:eastAsia="宋体" w:cs="Times New Roman"/>
          <w:b/>
          <w:bCs/>
          <w:kern w:val="0"/>
          <w:sz w:val="30"/>
          <w:szCs w:val="24"/>
        </w:rPr>
        <w:t xml:space="preserve">学院 </w:t>
      </w:r>
      <w:r>
        <w:rPr>
          <w:rFonts w:hint="eastAsia" w:ascii="Times New Roman" w:hAnsi="Times New Roman" w:eastAsia="宋体" w:cs="Times New Roman"/>
          <w:b/>
          <w:bCs/>
          <w:kern w:val="0"/>
          <w:sz w:val="30"/>
          <w:szCs w:val="24"/>
          <w:u w:val="single"/>
        </w:rPr>
        <w:t xml:space="preserve">    </w:t>
      </w:r>
      <w:r>
        <w:rPr>
          <w:rFonts w:hint="eastAsia" w:ascii="Times New Roman" w:hAnsi="Times New Roman" w:eastAsia="宋体" w:cs="Times New Roman"/>
          <w:kern w:val="0"/>
          <w:sz w:val="32"/>
          <w:szCs w:val="24"/>
          <w:u w:val="single"/>
        </w:rPr>
        <w:t xml:space="preserve">计算机科学与技术    </w:t>
      </w:r>
      <w:r>
        <w:rPr>
          <w:rFonts w:hint="eastAsia" w:ascii="Times New Roman" w:hAnsi="Times New Roman" w:eastAsia="宋体" w:cs="Times New Roman"/>
          <w:b/>
          <w:bCs/>
          <w:kern w:val="0"/>
          <w:sz w:val="30"/>
          <w:szCs w:val="24"/>
        </w:rPr>
        <w:t>专业</w:t>
      </w:r>
    </w:p>
    <w:p w14:paraId="2859C785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2BBDFD47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0DA18B72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5EA6FB0D">
      <w:pPr>
        <w:spacing w:line="600" w:lineRule="auto"/>
        <w:ind w:firstLine="1080" w:firstLineChars="300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  <w:r>
        <w:rPr>
          <w:rFonts w:hint="eastAsia" w:ascii="Times New Roman" w:hAnsi="Times New Roman" w:eastAsia="宋体" w:cs="Times New Roman"/>
          <w:sz w:val="36"/>
          <w:szCs w:val="24"/>
        </w:rPr>
        <w:t xml:space="preserve">组 </w:t>
      </w:r>
      <w:r>
        <w:rPr>
          <w:rFonts w:ascii="Times New Roman" w:hAnsi="Times New Roman" w:eastAsia="宋体" w:cs="Times New Roman"/>
          <w:sz w:val="36"/>
          <w:szCs w:val="24"/>
        </w:rPr>
        <w:t xml:space="preserve">   </w:t>
      </w:r>
      <w:r>
        <w:rPr>
          <w:rFonts w:hint="eastAsia" w:ascii="Times New Roman" w:hAnsi="Times New Roman" w:eastAsia="宋体" w:cs="Times New Roman"/>
          <w:sz w:val="36"/>
          <w:szCs w:val="24"/>
        </w:rPr>
        <w:t>名：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Simultaneously     </w:t>
      </w:r>
    </w:p>
    <w:p w14:paraId="59FD282A">
      <w:pPr>
        <w:spacing w:line="600" w:lineRule="auto"/>
        <w:ind w:firstLine="1080" w:firstLineChars="300"/>
        <w:rPr>
          <w:rFonts w:ascii="Times New Roman" w:hAnsi="Times New Roman" w:eastAsia="宋体" w:cs="Times New Roman"/>
          <w:sz w:val="36"/>
          <w:szCs w:val="24"/>
          <w:u w:val="single"/>
        </w:rPr>
      </w:pPr>
      <w:r>
        <w:rPr>
          <w:rFonts w:hint="eastAsia" w:ascii="Times New Roman" w:hAnsi="Times New Roman" w:eastAsia="宋体" w:cs="Times New Roman"/>
          <w:sz w:val="36"/>
          <w:szCs w:val="24"/>
        </w:rPr>
        <w:t>组长姓名：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   陆辰睿         </w:t>
      </w:r>
    </w:p>
    <w:p w14:paraId="399A6964">
      <w:pPr>
        <w:spacing w:line="600" w:lineRule="auto"/>
        <w:ind w:firstLine="1080" w:firstLineChars="300"/>
        <w:rPr>
          <w:rFonts w:ascii="Times New Roman" w:hAnsi="Times New Roman" w:eastAsia="宋体" w:cs="Times New Roman"/>
          <w:sz w:val="36"/>
          <w:szCs w:val="24"/>
          <w:u w:val="single"/>
        </w:rPr>
      </w:pPr>
      <w:r>
        <w:rPr>
          <w:rFonts w:hint="eastAsia" w:ascii="Times New Roman" w:hAnsi="Times New Roman" w:eastAsia="宋体" w:cs="Times New Roman"/>
          <w:sz w:val="36"/>
          <w:szCs w:val="24"/>
        </w:rPr>
        <w:t>组长学号：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 1190325118       </w:t>
      </w:r>
    </w:p>
    <w:p w14:paraId="39512084">
      <w:pPr>
        <w:ind w:firstLine="2891" w:firstLineChars="800"/>
        <w:rPr>
          <w:rFonts w:ascii="Times New Roman" w:hAnsi="Times New Roman" w:eastAsia="宋体" w:cs="Times New Roman"/>
          <w:b/>
          <w:bCs/>
          <w:sz w:val="36"/>
          <w:szCs w:val="24"/>
        </w:rPr>
      </w:pPr>
    </w:p>
    <w:p w14:paraId="6C8CC5B3">
      <w:pPr>
        <w:ind w:firstLine="2891" w:firstLineChars="800"/>
        <w:rPr>
          <w:rFonts w:ascii="Times New Roman" w:hAnsi="Times New Roman" w:eastAsia="宋体" w:cs="Times New Roman"/>
          <w:b/>
          <w:bCs/>
          <w:sz w:val="36"/>
          <w:szCs w:val="24"/>
        </w:rPr>
      </w:pPr>
    </w:p>
    <w:p w14:paraId="66E2C8E4">
      <w:pPr>
        <w:jc w:val="center"/>
        <w:rPr>
          <w:rFonts w:ascii="Times New Roman" w:hAnsi="Times New Roman" w:eastAsia="宋体" w:cs="Times New Roman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36"/>
          <w:szCs w:val="24"/>
        </w:rPr>
        <w:t>20</w:t>
      </w:r>
      <w:r>
        <w:rPr>
          <w:rFonts w:ascii="Times New Roman" w:hAnsi="Times New Roman" w:eastAsia="宋体" w:cs="Times New Roman"/>
          <w:b/>
          <w:bCs/>
          <w:sz w:val="36"/>
          <w:szCs w:val="24"/>
        </w:rPr>
        <w:t>2</w:t>
      </w:r>
      <w:r>
        <w:rPr>
          <w:rFonts w:hint="eastAsia" w:ascii="Times New Roman" w:hAnsi="Times New Roman" w:eastAsia="宋体" w:cs="Times New Roman"/>
          <w:b/>
          <w:bCs/>
          <w:sz w:val="36"/>
          <w:szCs w:val="24"/>
        </w:rPr>
        <w:t>6年 6月</w:t>
      </w:r>
    </w:p>
    <w:p w14:paraId="2459BD66">
      <w:pPr>
        <w:rPr>
          <w:rFonts w:ascii="Times New Roman" w:hAnsi="Times New Roman" w:eastAsia="宋体" w:cs="Times New Roman"/>
          <w:szCs w:val="24"/>
        </w:rPr>
      </w:pPr>
    </w:p>
    <w:p w14:paraId="0C403BAA">
      <w:pPr>
        <w:widowControl/>
        <w:jc w:val="left"/>
        <w:rPr>
          <w:rFonts w:ascii="Times New Roman" w:hAnsi="Times New Roman" w:eastAsia="宋体"/>
        </w:rPr>
      </w:pPr>
    </w:p>
    <w:p w14:paraId="29833F42">
      <w:pPr>
        <w:rPr>
          <w:rFonts w:ascii="Times New Roman" w:hAnsi="Times New Roman" w:eastAsia="宋体"/>
        </w:r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2293885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项目简介</w:t>
      </w:r>
    </w:p>
    <w:p w14:paraId="3BD0E87D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《校园RPG：大学生存物语》是一款基于 C++20 和 Qt6 开发的校园主题角色扮演游戏。项目以大学校园生活为背景，将课堂、宿舍、走廊、商店、室外等场景组织成可探索的 2D 俯视角地图，玩家可以通过键盘控制角色移动，在地图中触发商店、战斗、黑市等交互事件，形成完整的校园冒险体验。</w:t>
      </w:r>
    </w:p>
    <w:p w14:paraId="0511ADEE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本项目在传统文字 RPG 的角色属性、背包、商店、战斗等核心玩法基础上，引入 QGraphicsScene/QGraphicsView 图形视图框架和 Tiled JSON 地图资源，实现了可视化地图渲染、平滑移动、碰撞检测、昼夜更替和可交互实体管理。游戏底层逻辑由 GameEngine 统一调度，界面层通过清晰接口读取角色、地图、商店和战斗数据，从而降低了界面代码与业务逻辑的耦合。</w:t>
      </w:r>
    </w:p>
    <w:p w14:paraId="035D41D2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项目的主要目标是综合运用面向对象程序设计、STL 容器、智能指针、异常处理、Qt 事件机制和数据库存档等知识，完成一个具备可运行界面、明确模块划分和较强扩展性的课程设计作品。通过该项目，团队能够展示 C++ 类封装、继承与多态、状态机设计、图形化交互以及工程化构建等方面的实践能力。</w:t>
      </w:r>
    </w:p>
    <w:p w14:paraId="522D6AFD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</w:p>
    <w:p w14:paraId="2A64D953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</w:p>
    <w:p w14:paraId="3F2F5924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项目特色与创新</w:t>
      </w:r>
    </w:p>
    <w:p w14:paraId="341FB9C8">
      <w:pPr>
        <w:pStyle w:val="3"/>
        <w:keepNext/>
        <w:jc w:val="center"/>
        <w:rPr>
          <w:rFonts w:hint="eastAsia"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表 </w:t>
      </w: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SEQ 表 \* ARABIC </w:instrText>
      </w:r>
      <w:r>
        <w:rPr>
          <w:rFonts w:ascii="宋体" w:hAnsi="宋体" w:eastAsia="宋体"/>
          <w:sz w:val="24"/>
          <w:szCs w:val="24"/>
        </w:rPr>
        <w:fldChar w:fldCharType="separate"/>
      </w:r>
      <w:r>
        <w:rPr>
          <w:rFonts w:ascii="宋体" w:hAnsi="宋体" w:eastAsia="宋体"/>
          <w:sz w:val="24"/>
          <w:szCs w:val="24"/>
        </w:rPr>
        <w:t>1</w:t>
      </w:r>
      <w:r>
        <w:rPr>
          <w:rFonts w:ascii="宋体" w:hAnsi="宋体" w:eastAsia="宋体"/>
          <w:sz w:val="24"/>
          <w:szCs w:val="24"/>
        </w:rPr>
        <w:fldChar w:fldCharType="end"/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项目特色与创新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984"/>
        <w:gridCol w:w="4757"/>
      </w:tblGrid>
      <w:tr w14:paraId="0F25D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1C03543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984" w:type="dxa"/>
          </w:tcPr>
          <w:p w14:paraId="35C8063C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附加功能</w:t>
            </w:r>
          </w:p>
        </w:tc>
        <w:tc>
          <w:tcPr>
            <w:tcW w:w="4757" w:type="dxa"/>
          </w:tcPr>
          <w:p w14:paraId="55A3FCCB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简介</w:t>
            </w:r>
          </w:p>
        </w:tc>
      </w:tr>
      <w:tr w14:paraId="73000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vAlign w:val="center"/>
          </w:tcPr>
          <w:p w14:paraId="68ACBED7"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宋体"/>
                <w:sz w:val="24"/>
              </w:rPr>
              <w:t>1</w:t>
            </w:r>
          </w:p>
        </w:tc>
        <w:tc>
          <w:tcPr>
            <w:tcW w:w="1984" w:type="dxa"/>
            <w:vAlign w:val="center"/>
          </w:tcPr>
          <w:p w14:paraId="09A3C8F7"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宋体"/>
                <w:sz w:val="24"/>
              </w:rPr>
              <w:t>挑战二：多线程技术</w:t>
            </w:r>
          </w:p>
        </w:tc>
        <w:tc>
          <w:tcPr>
            <w:tcW w:w="4757" w:type="dxa"/>
            <w:vAlign w:val="center"/>
          </w:tcPr>
          <w:p w14:paraId="79272D6A">
            <w:p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/>
                <w:sz w:val="24"/>
              </w:rPr>
              <w:t>项目引入 GameClock 后台计时线程，使用 std::thread、std::mutex 和 std::atomic 管理游戏时间。时间线程每隔固定周期推进游戏分钟数，并在昼夜切换时触发黑市商人、夜晚怪物等定时事件，体现了多线程在游戏计时与事件调度中的应用。</w:t>
            </w:r>
          </w:p>
        </w:tc>
      </w:tr>
      <w:tr w14:paraId="251F7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vAlign w:val="center"/>
          </w:tcPr>
          <w:p w14:paraId="441C89DC"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宋体"/>
                <w:sz w:val="24"/>
              </w:rPr>
              <w:t>2</w:t>
            </w:r>
          </w:p>
        </w:tc>
        <w:tc>
          <w:tcPr>
            <w:tcW w:w="1984" w:type="dxa"/>
            <w:vAlign w:val="center"/>
          </w:tcPr>
          <w:p w14:paraId="287CC474"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宋体"/>
                <w:sz w:val="24"/>
              </w:rPr>
              <w:t>挑战三：图形用户界面技术</w:t>
            </w:r>
          </w:p>
        </w:tc>
        <w:tc>
          <w:tcPr>
            <w:tcW w:w="4757" w:type="dxa"/>
            <w:vAlign w:val="center"/>
          </w:tcPr>
          <w:p w14:paraId="1AB9F3F2">
            <w:p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/>
                <w:sz w:val="24"/>
              </w:rPr>
              <w:t>项目采用 Qt 图形界面代替命令行交互，使用 QGraphicsScene/QGraphicsView 渲染 2D 校园地图，通过 QTimer 和键盘事件实现角色平滑移动、碰撞检测、商店提示、地图查看等可视化交互。</w:t>
            </w:r>
          </w:p>
        </w:tc>
      </w:tr>
      <w:tr w14:paraId="6FDAA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  <w:vAlign w:val="center"/>
          </w:tcPr>
          <w:p w14:paraId="7DE4088C"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宋体"/>
                <w:sz w:val="24"/>
              </w:rPr>
              <w:t>3</w:t>
            </w:r>
          </w:p>
        </w:tc>
        <w:tc>
          <w:tcPr>
            <w:tcW w:w="1984" w:type="dxa"/>
            <w:vAlign w:val="center"/>
          </w:tcPr>
          <w:p w14:paraId="55C65739"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宋体"/>
                <w:sz w:val="24"/>
              </w:rPr>
              <w:t>挑战六：STL高级应用</w:t>
            </w:r>
          </w:p>
        </w:tc>
        <w:tc>
          <w:tcPr>
            <w:tcW w:w="4757" w:type="dxa"/>
            <w:vAlign w:val="center"/>
          </w:tcPr>
          <w:p w14:paraId="50808734">
            <w:p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/>
                <w:sz w:val="24"/>
              </w:rPr>
              <w:t>项目综合使用 std::vector、std::priority_queue、std::unordered_map 等 STL 容器与算法思想。地图寻路模块采用 A* 算法，通过 priority_queue 管理开放节点，并结合栅格地图数据完成路径搜索与可行走性判断。</w:t>
            </w:r>
          </w:p>
        </w:tc>
      </w:tr>
    </w:tbl>
    <w:p w14:paraId="0E60F307"/>
    <w:p w14:paraId="12B08F3A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</w:p>
    <w:p w14:paraId="3B8A3762">
      <w:pPr>
        <w:pStyle w:val="2"/>
        <w:numPr>
          <w:ilvl w:val="0"/>
          <w:numId w:val="1"/>
        </w:num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8"/>
          <w:szCs w:val="28"/>
        </w:rPr>
        <w:t>项目管理</w:t>
      </w:r>
    </w:p>
    <w:p w14:paraId="56055CB0">
      <w:pPr>
        <w:pStyle w:val="3"/>
        <w:keepNext/>
        <w:jc w:val="center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表 </w:t>
      </w: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SEQ 表 \* ARABIC </w:instrText>
      </w:r>
      <w:r>
        <w:rPr>
          <w:rFonts w:ascii="宋体" w:hAnsi="宋体" w:eastAsia="宋体"/>
          <w:sz w:val="24"/>
          <w:szCs w:val="24"/>
        </w:rPr>
        <w:fldChar w:fldCharType="separate"/>
      </w:r>
      <w:r>
        <w:rPr>
          <w:rFonts w:ascii="宋体" w:hAnsi="宋体" w:eastAsia="宋体"/>
          <w:sz w:val="24"/>
          <w:szCs w:val="24"/>
        </w:rPr>
        <w:t>2</w:t>
      </w:r>
      <w:r>
        <w:rPr>
          <w:rFonts w:ascii="宋体" w:hAnsi="宋体" w:eastAsia="宋体"/>
          <w:sz w:val="24"/>
          <w:szCs w:val="24"/>
        </w:rPr>
        <w:fldChar w:fldCharType="end"/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ascii="Times New Roman" w:hAnsi="Times New Roman" w:eastAsia="宋体"/>
          <w:sz w:val="24"/>
          <w:szCs w:val="24"/>
        </w:rPr>
        <w:t>项目成员分工表</w:t>
      </w:r>
    </w:p>
    <w:tbl>
      <w:tblPr>
        <w:tblStyle w:val="7"/>
        <w:tblW w:w="90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"/>
        <w:gridCol w:w="1006"/>
        <w:gridCol w:w="1374"/>
        <w:gridCol w:w="1702"/>
        <w:gridCol w:w="1703"/>
        <w:gridCol w:w="2408"/>
      </w:tblGrid>
      <w:tr w14:paraId="2C342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8" w:hRule="atLeast"/>
        </w:trPr>
        <w:tc>
          <w:tcPr>
            <w:tcW w:w="863" w:type="dxa"/>
            <w:vAlign w:val="center"/>
          </w:tcPr>
          <w:p w14:paraId="0F56944B">
            <w:pPr>
              <w:spacing w:line="300" w:lineRule="auto"/>
              <w:jc w:val="center"/>
              <w:rPr>
                <w:rFonts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006" w:type="dxa"/>
            <w:vAlign w:val="center"/>
          </w:tcPr>
          <w:p w14:paraId="0A58A63A">
            <w:pPr>
              <w:spacing w:line="300" w:lineRule="auto"/>
              <w:jc w:val="center"/>
              <w:rPr>
                <w:rFonts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成员角色</w:t>
            </w:r>
          </w:p>
        </w:tc>
        <w:tc>
          <w:tcPr>
            <w:tcW w:w="1374" w:type="dxa"/>
            <w:vAlign w:val="center"/>
          </w:tcPr>
          <w:p w14:paraId="31C75A2D">
            <w:pPr>
              <w:spacing w:line="300" w:lineRule="auto"/>
              <w:jc w:val="center"/>
              <w:rPr>
                <w:rFonts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姓名</w:t>
            </w:r>
          </w:p>
        </w:tc>
        <w:tc>
          <w:tcPr>
            <w:tcW w:w="1702" w:type="dxa"/>
            <w:vAlign w:val="center"/>
          </w:tcPr>
          <w:p w14:paraId="3D1DB38A">
            <w:pPr>
              <w:spacing w:line="300" w:lineRule="auto"/>
              <w:jc w:val="center"/>
              <w:rPr>
                <w:rFonts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学号</w:t>
            </w:r>
          </w:p>
        </w:tc>
        <w:tc>
          <w:tcPr>
            <w:tcW w:w="1703" w:type="dxa"/>
            <w:vAlign w:val="center"/>
          </w:tcPr>
          <w:p w14:paraId="68E1E9CB">
            <w:pPr>
              <w:spacing w:line="300" w:lineRule="auto"/>
              <w:jc w:val="center"/>
              <w:rPr>
                <w:rFonts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班级</w:t>
            </w:r>
          </w:p>
        </w:tc>
        <w:tc>
          <w:tcPr>
            <w:tcW w:w="2408" w:type="dxa"/>
            <w:vAlign w:val="center"/>
          </w:tcPr>
          <w:p w14:paraId="36EB8773">
            <w:pPr>
              <w:spacing w:line="300" w:lineRule="auto"/>
              <w:jc w:val="center"/>
              <w:rPr>
                <w:rFonts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具体分工</w:t>
            </w:r>
          </w:p>
        </w:tc>
      </w:tr>
      <w:tr w14:paraId="53271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3" w:hRule="atLeast"/>
        </w:trPr>
        <w:tc>
          <w:tcPr>
            <w:tcW w:w="863" w:type="dxa"/>
            <w:vAlign w:val="center"/>
          </w:tcPr>
          <w:p w14:paraId="7738D9E6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1</w:t>
            </w:r>
          </w:p>
        </w:tc>
        <w:tc>
          <w:tcPr>
            <w:tcW w:w="1006" w:type="dxa"/>
            <w:vAlign w:val="center"/>
          </w:tcPr>
          <w:p w14:paraId="156F1486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组长</w:t>
            </w:r>
          </w:p>
        </w:tc>
        <w:tc>
          <w:tcPr>
            <w:tcW w:w="1374" w:type="dxa"/>
          </w:tcPr>
          <w:p w14:paraId="05952A44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陆辰睿</w:t>
            </w:r>
          </w:p>
        </w:tc>
        <w:tc>
          <w:tcPr>
            <w:tcW w:w="1702" w:type="dxa"/>
          </w:tcPr>
          <w:p w14:paraId="0DEFC3CC">
            <w:pPr>
              <w:spacing w:line="300" w:lineRule="auto"/>
              <w:jc w:val="center"/>
              <w:rPr>
                <w:rFonts w:hint="default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1190325118</w:t>
            </w:r>
          </w:p>
        </w:tc>
        <w:tc>
          <w:tcPr>
            <w:tcW w:w="1703" w:type="dxa"/>
          </w:tcPr>
          <w:p w14:paraId="1A9D55A0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计科申威</w:t>
            </w:r>
          </w:p>
        </w:tc>
        <w:tc>
          <w:tcPr>
            <w:tcW w:w="2408" w:type="dxa"/>
            <w:shd w:val="clear"/>
            <w:vAlign w:val="center"/>
          </w:tcPr>
          <w:p w14:paraId="6DF30B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333333"/>
                <w:kern w:val="2"/>
                <w:sz w:val="20"/>
                <w:szCs w:val="20"/>
                <w:u w:val="none"/>
                <w:lang w:val="en-US" w:eastAsia="zh-CN" w:bidi="ar-SA"/>
              </w:rPr>
            </w:pPr>
            <w:r>
              <w:rPr>
                <w:rFonts w:ascii="Times New Roman" w:hAnsi="Times New Roman" w:eastAsia="宋体"/>
                <w:sz w:val="21"/>
              </w:rPr>
              <w:t>负责基础逻辑开发与代码仓库整理；完善背包、商店、战斗等逻辑，并参与Qt按钮、进度条与GameEngine接口联调。</w:t>
            </w:r>
          </w:p>
        </w:tc>
      </w:tr>
      <w:tr w14:paraId="1327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863" w:type="dxa"/>
            <w:vAlign w:val="center"/>
          </w:tcPr>
          <w:p w14:paraId="6B50ECF6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2</w:t>
            </w:r>
          </w:p>
        </w:tc>
        <w:tc>
          <w:tcPr>
            <w:tcW w:w="1006" w:type="dxa"/>
            <w:vAlign w:val="center"/>
          </w:tcPr>
          <w:p w14:paraId="40B8FA52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组员</w:t>
            </w:r>
          </w:p>
        </w:tc>
        <w:tc>
          <w:tcPr>
            <w:tcW w:w="1374" w:type="dxa"/>
          </w:tcPr>
          <w:p w14:paraId="7E4AC831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陈律举</w:t>
            </w:r>
          </w:p>
        </w:tc>
        <w:tc>
          <w:tcPr>
            <w:tcW w:w="1702" w:type="dxa"/>
          </w:tcPr>
          <w:p w14:paraId="0E8E40B6">
            <w:pPr>
              <w:spacing w:line="300" w:lineRule="auto"/>
              <w:jc w:val="center"/>
              <w:rPr>
                <w:rFonts w:hint="default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1190325119</w:t>
            </w:r>
          </w:p>
        </w:tc>
        <w:tc>
          <w:tcPr>
            <w:tcW w:w="1703" w:type="dxa"/>
          </w:tcPr>
          <w:p w14:paraId="364E435F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计科申威</w:t>
            </w:r>
          </w:p>
        </w:tc>
        <w:tc>
          <w:tcPr>
            <w:tcW w:w="2408" w:type="dxa"/>
          </w:tcPr>
          <w:p w14:paraId="1998F113">
            <w:pPr>
              <w:spacing w:line="300" w:lineRule="auto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ascii="Times New Roman" w:hAnsi="Times New Roman" w:eastAsia="宋体"/>
                <w:sz w:val="21"/>
              </w:rPr>
              <w:t>负责Qt工程环境搭建、基础文件导入与空窗口跑通；使用Qt Designer完成界面排版，并参与界面与接口联调。</w:t>
            </w:r>
          </w:p>
        </w:tc>
      </w:tr>
      <w:tr w14:paraId="46609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863" w:type="dxa"/>
            <w:vAlign w:val="center"/>
          </w:tcPr>
          <w:p w14:paraId="656C3030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3</w:t>
            </w:r>
          </w:p>
        </w:tc>
        <w:tc>
          <w:tcPr>
            <w:tcW w:w="1006" w:type="dxa"/>
            <w:vAlign w:val="center"/>
          </w:tcPr>
          <w:p w14:paraId="52880A13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组员</w:t>
            </w:r>
          </w:p>
        </w:tc>
        <w:tc>
          <w:tcPr>
            <w:tcW w:w="1374" w:type="dxa"/>
          </w:tcPr>
          <w:p w14:paraId="74007B7A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王铭钊</w:t>
            </w:r>
          </w:p>
        </w:tc>
        <w:tc>
          <w:tcPr>
            <w:tcW w:w="1702" w:type="dxa"/>
          </w:tcPr>
          <w:p w14:paraId="33ABE5FC">
            <w:pPr>
              <w:spacing w:line="300" w:lineRule="auto"/>
              <w:jc w:val="center"/>
              <w:rPr>
                <w:rFonts w:hint="default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1190325120</w:t>
            </w:r>
          </w:p>
        </w:tc>
        <w:tc>
          <w:tcPr>
            <w:tcW w:w="1703" w:type="dxa"/>
          </w:tcPr>
          <w:p w14:paraId="5B949FE5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计科申威</w:t>
            </w:r>
          </w:p>
        </w:tc>
        <w:tc>
          <w:tcPr>
            <w:tcW w:w="2408" w:type="dxa"/>
          </w:tcPr>
          <w:p w14:paraId="0F541436">
            <w:pPr>
              <w:spacing w:line="300" w:lineRule="auto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ascii="Times New Roman" w:hAnsi="Times New Roman" w:eastAsia="宋体"/>
                <w:sz w:val="21"/>
              </w:rPr>
              <w:t>项目启动与整体统筹；建立文档框架、甘特图；组织阶段汇报、核心验收、结项文档、答辩PPT</w:t>
            </w:r>
          </w:p>
        </w:tc>
      </w:tr>
      <w:tr w14:paraId="43249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863" w:type="dxa"/>
            <w:vAlign w:val="center"/>
          </w:tcPr>
          <w:p w14:paraId="33A70D09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4</w:t>
            </w:r>
          </w:p>
        </w:tc>
        <w:tc>
          <w:tcPr>
            <w:tcW w:w="1006" w:type="dxa"/>
            <w:vAlign w:val="center"/>
          </w:tcPr>
          <w:p w14:paraId="270A5861">
            <w:pPr>
              <w:spacing w:line="300" w:lineRule="auto"/>
              <w:jc w:val="center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组员</w:t>
            </w:r>
          </w:p>
        </w:tc>
        <w:tc>
          <w:tcPr>
            <w:tcW w:w="1374" w:type="dxa"/>
          </w:tcPr>
          <w:p w14:paraId="7BE0832C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游云</w:t>
            </w:r>
          </w:p>
        </w:tc>
        <w:tc>
          <w:tcPr>
            <w:tcW w:w="1702" w:type="dxa"/>
          </w:tcPr>
          <w:p w14:paraId="56CACD59">
            <w:pPr>
              <w:spacing w:line="300" w:lineRule="auto"/>
              <w:jc w:val="center"/>
              <w:rPr>
                <w:rFonts w:hint="default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1190325121</w:t>
            </w:r>
          </w:p>
        </w:tc>
        <w:tc>
          <w:tcPr>
            <w:tcW w:w="1703" w:type="dxa"/>
          </w:tcPr>
          <w:p w14:paraId="7A44386B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lang w:val="en-US" w:eastAsia="zh-CN"/>
              </w:rPr>
              <w:t>计科申威</w:t>
            </w:r>
          </w:p>
        </w:tc>
        <w:tc>
          <w:tcPr>
            <w:tcW w:w="2408" w:type="dxa"/>
          </w:tcPr>
          <w:p w14:paraId="0E18095F">
            <w:pPr>
              <w:spacing w:line="300" w:lineRule="auto"/>
              <w:rPr>
                <w:rFonts w:ascii="Times New Roman" w:hAnsi="Times New Roman" w:eastAsia="宋体"/>
                <w:sz w:val="24"/>
                <w:szCs w:val="24"/>
              </w:rPr>
            </w:pPr>
            <w:r>
              <w:rPr>
                <w:rFonts w:ascii="Times New Roman" w:hAnsi="Times New Roman" w:eastAsia="宋体"/>
                <w:sz w:val="21"/>
              </w:rPr>
              <w:t>负责UI整体风格设计、主界面和地图界面草图；输出地图瓦片、血条素材、Task界面等PNG切图，并开发Task任务系统核心代码。</w:t>
            </w:r>
          </w:p>
        </w:tc>
      </w:tr>
    </w:tbl>
    <w:p w14:paraId="3C974B61">
      <w:pPr>
        <w:keepNext/>
        <w:jc w:val="both"/>
        <w:rPr>
          <w:rFonts w:hint="eastAsia" w:eastAsiaTheme="minorEastAsia"/>
          <w:lang w:eastAsia="zh-CN"/>
        </w:rPr>
      </w:pPr>
    </w:p>
    <w:p w14:paraId="74C0D473">
      <w:pPr>
        <w:keepNext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6059805" cy="2543810"/>
            <wp:effectExtent l="0" t="0" r="5715" b="1270"/>
            <wp:docPr id="2" name="图片 2" descr="{29D2948E-CE1D-4C4D-A249-52CADA07093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{29D2948E-CE1D-4C4D-A249-52CADA070936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980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FBCF">
      <w:pPr>
        <w:keepNext/>
        <w:jc w:val="center"/>
        <w:rPr>
          <w:rFonts w:hint="eastAsia" w:eastAsiaTheme="minorEastAsia"/>
          <w:lang w:eastAsia="zh-CN"/>
        </w:rPr>
      </w:pPr>
    </w:p>
    <w:p w14:paraId="38C92E29">
      <w:pPr>
        <w:keepNext/>
        <w:jc w:val="center"/>
        <w:rPr>
          <w:rFonts w:hint="eastAsia" w:eastAsiaTheme="minorEastAsia"/>
          <w:lang w:eastAsia="zh-CN"/>
        </w:rPr>
      </w:pPr>
    </w:p>
    <w:p w14:paraId="7FDF7271">
      <w:pPr>
        <w:pStyle w:val="3"/>
        <w:jc w:val="center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图 </w:t>
      </w: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SEQ 图 \* ARABIC </w:instrText>
      </w:r>
      <w:r>
        <w:rPr>
          <w:rFonts w:ascii="宋体" w:hAnsi="宋体" w:eastAsia="宋体"/>
          <w:sz w:val="24"/>
          <w:szCs w:val="24"/>
        </w:rPr>
        <w:fldChar w:fldCharType="separate"/>
      </w:r>
      <w:r>
        <w:rPr>
          <w:rFonts w:ascii="宋体" w:hAnsi="宋体" w:eastAsia="宋体"/>
          <w:sz w:val="24"/>
          <w:szCs w:val="24"/>
        </w:rPr>
        <w:t>1</w:t>
      </w:r>
      <w:r>
        <w:rPr>
          <w:rFonts w:ascii="宋体" w:hAnsi="宋体" w:eastAsia="宋体"/>
          <w:sz w:val="24"/>
          <w:szCs w:val="24"/>
        </w:rPr>
        <w:fldChar w:fldCharType="end"/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项目进度计划甘特图</w:t>
      </w:r>
    </w:p>
    <w:p w14:paraId="7A1D2F04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需求分析</w:t>
      </w:r>
    </w:p>
    <w:p w14:paraId="71D8CC9D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/>
          <w:sz w:val="24"/>
        </w:rPr>
        <w:t>功能性需求：</w:t>
      </w:r>
    </w:p>
    <w:p w14:paraId="6B9E2D29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系统应支持玩家创建角色并选择不同职业。项目当前提供普通学生、体育生、学霸等职业类型，不同职业具有不同的生命值、攻击力、防御力、闪避率和破韧能力，以满足玩家差异化体验和战斗策略选择。</w:t>
      </w:r>
    </w:p>
    <w:p w14:paraId="5D5131A1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系统应支持校园地图探索。玩家能够通过 W/A/S/D 按键在地图中移动，界面需要根据玩家位置实时刷新视野；地图边界、障碍物和不可通行区域应阻止角色穿越，保证移动行为符合地图规则。</w:t>
      </w:r>
    </w:p>
    <w:p w14:paraId="0F7C924A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系统应支持地图资源加载与场景组织。地图数据由 Tiled 导出的 JSON/.world 文件描述，程序需要解析瓦片、障碍层和对象层，将地图内容渲染为 Qt 图元，并同步生成底层碰撞数据和可交互实体。</w:t>
      </w:r>
    </w:p>
    <w:p w14:paraId="3066FBA9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系统应支持角色成长、背包与物品使用。玩家能够查看生命值、金币、等级、经验等状态；背包能够保存食物、药品和装备等不同类型道具，并通过多态机制触发回血、临时增益、装备加成等效果。</w:t>
      </w:r>
    </w:p>
    <w:p w14:paraId="562B9B6C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系统应支持商店与黑市交易。白天玩家可以进入普通商店购买或出售物品；夜晚由 GameClock 触发黑市商人和夜晚怪物生成，黑市出售专属物品，与普通商店形成差异化经济系统。</w:t>
      </w:r>
    </w:p>
    <w:p w14:paraId="674B468D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系统应支持回合制战斗。玩家靠近怪物或 Boss 后可进入战斗状态，战斗过程应包含玩家攻击、敌人反击、战斗中使用物品、逃跑、经验与金币奖励结算，以及 Boss 破韧、瘫痪和负面状态效果等机制。</w:t>
      </w:r>
    </w:p>
    <w:p w14:paraId="7C4752EF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系统应支持存档与读档。程序需要将角色职业、属性、背包、装备、当前位置和游戏时间保存到本地数据库，并能在再次启动或选择读档时恢复最新进度。</w:t>
      </w:r>
    </w:p>
    <w:p w14:paraId="1ABA7896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/>
          <w:sz w:val="24"/>
        </w:rPr>
        <w:t>非功能性需求：</w:t>
      </w:r>
    </w:p>
    <w:p w14:paraId="4B921E2D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可用性方面，界面操作应尽量直观，玩家能够通过键盘移动、快捷键进入商店或打开地图，并获得清晰的提示反馈；在稳定性方面，地图越界、非法物品序号、未创建角色时的操作等异常情况应被安全处理，不导致程序崩溃。</w:t>
      </w:r>
    </w:p>
    <w:p w14:paraId="390EA046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在性能方面，地图移动采用定时器刷新并进行必要的碰撞检测，保证角色移动流畅；在可维护性方面，系统应保持逻辑层与 Qt 界面层分离，地图、角色、背包、商店、战斗、存档等模块职责清晰，便于后续继续扩展任务系统、更多地图和更多道具。</w:t>
      </w:r>
    </w:p>
    <w:p w14:paraId="3801D947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系统设计</w:t>
      </w:r>
    </w:p>
    <w:p w14:paraId="0F1EA813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/>
          <w:sz w:val="24"/>
        </w:rPr>
        <w:t>总体架构设计：</w:t>
      </w:r>
    </w:p>
    <w:p w14:paraId="4AF8476A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系统采用“界面层 + 游戏逻辑层 + 数据资源层”的分层结构。界面层主要由 MainWindow、ShopWindow 和 Qt 图形视图组件构成，负责地图显示、键鼠事件、提示标签和窗口交互；游戏逻辑层以 GameEngine 为核心，统一管理角色、背包、商店、黑市、战斗、时间和世界地图；数据资源层包含 Tiled 地图文件、图片素材、Qt 资源文件以及 SQLite 存档数据。</w:t>
      </w:r>
    </w:p>
    <w:p w14:paraId="735A34EF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这种设计使界面层不直接修改角色或地图内部状态，而是通过 GameEngine 提供的接口查询和驱动游戏行为。底层逻辑不依赖具体 UI 控件，因此同一套游戏规则既可以被控制台版本调用，也可以被 Qt 图形界面调用，体现了较好的解耦思想。</w:t>
      </w:r>
    </w:p>
    <w:p w14:paraId="27441F20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/>
          <w:sz w:val="24"/>
        </w:rPr>
        <w:t>核心模块划分：</w:t>
      </w:r>
    </w:p>
    <w:p w14:paraId="48152708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角色模块由 Character 及其派生类组成，封装姓名、生命值、攻击力、防御力、金币、经验、等级、闪避率、状态效果和装备槽等属性。普通学生、体育生、学霸通过继承设置不同初始属性，满足职业差异化需求。</w:t>
      </w:r>
    </w:p>
    <w:p w14:paraId="5BE2781B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物品与背包模块由 Item、Food、Medicine、Equipment 和 Backpack 构成。背包使用智能指针容纳物品基类对象，通过虚函数和运行时类型判断实现不同物品的展示、使用、出售和装备效果。</w:t>
      </w:r>
    </w:p>
    <w:p w14:paraId="31E74CB6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地图模块由 WorldMap、MapSystem 与 QtMapLoader 组成。MapSystem 维护二维栅格数据，使用 0/1 表示可通行区域与障碍物，并提供 A* 寻路能力；WorldMap 保存玩家坐标和可交互实体；QtMapLoader 负责把 JSON 地图解析为 Qt 场景图元，同时同步碰撞层和对象层。</w:t>
      </w:r>
    </w:p>
    <w:p w14:paraId="0886F870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时间、商店与黑市模块围绕 GameClock、Shop 和 BlackMarket 展开。GameClock 在后台线程中推进游戏时间，并在昼夜切换时触发回调；普通商店提供日常交易和库存管理，黑市在夜晚生成并出售专属物品，使游戏经济系统具有时间条件和探索属性。</w:t>
      </w:r>
    </w:p>
    <w:p w14:paraId="7F34D91D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战斗模块由 GameEngine 的战斗状态机与 Enemy 类协同完成。敌人对象保存生命值、攻击力、防御力、经验、金币、破韧值和负面状态配置；引擎根据当前状态处理玩家攻击、战斗中使用物品、敌人反击、逃跑和胜利结算。</w:t>
      </w:r>
    </w:p>
    <w:p w14:paraId="1633D46A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存档模块由 SaveSys 实现，使用 Qt SQL 接口保存玩家数据、背包装备、地图坐标和游戏时间。读取存档时根据职业类型重新构造角色对象，并恢复世界坐标与时间状态，保证玩家可以延续上一次游戏进度。</w:t>
      </w:r>
    </w:p>
    <w:p w14:paraId="4B238828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/>
          <w:sz w:val="24"/>
        </w:rPr>
        <w:t>关键数据结构与交互流程：</w:t>
      </w:r>
    </w:p>
    <w:p w14:paraId="3116C4E8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系统大量使用 std::vector 管理背包物品、商店商品、地图实体和寻路节点，使用 std::unique_ptr/std::shared_ptr 管理多态对象生命周期，使用 std::optional 表示当前战斗敌人等可能不存在的状态。地图以二维数组形式维护格子可通行性，角色坐标通过 GamePoint 在逻辑层传递，再由界面层换算为像素坐标。</w:t>
      </w:r>
    </w:p>
    <w:p w14:paraId="509C727B">
      <w:pPr>
        <w:spacing w:before="0" w:after="12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玩家移动流程为：Qt 捕获按键事件后记录方向状态，QTimer 以固定间隔计算下一帧位置；界面层根据地图边界和 MapSystem::isWalkable 进行碰撞检测，合法时更新角色图元坐标并移动摄像机视图。玩家靠近商店或实体时，系统显示交互提示，确认后再由 GameEngine::ExecuteInteraction 触发商店、战斗或其他交互。</w:t>
      </w:r>
    </w:p>
    <w:p w14:paraId="19F47D39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bookmarkStart w:id="0" w:name="_GoBack"/>
      <w:bookmarkEnd w:id="0"/>
      <w:r>
        <w:rPr>
          <w:rFonts w:hint="eastAsia" w:ascii="Times New Roman" w:hAnsi="Times New Roman" w:eastAsia="宋体"/>
          <w:sz w:val="28"/>
          <w:szCs w:val="28"/>
        </w:rPr>
        <w:t>关键功能实现</w:t>
      </w:r>
    </w:p>
    <w:p w14:paraId="76242984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描述关键功能的实现，注意说明你是如何一步步将设计转化为实际程序的，包括开发环境搭建、关键功能的实现细节、遇到的问题与解决方法等。</w:t>
      </w:r>
    </w:p>
    <w:p w14:paraId="536309FE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测试与结果分析</w:t>
      </w:r>
    </w:p>
    <w:p w14:paraId="7EE4789C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测试结果用来验证你的系统是否按照预期运行、功能是否完整、是否存在缺陷，并为后续改进提供依据。可以采用白盒测试和黑盒测试，并提供完整的测试用例和测试结果。建议提供测试结果截图。</w:t>
      </w:r>
    </w:p>
    <w:p w14:paraId="623F53FD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总结展望</w:t>
      </w:r>
    </w:p>
    <w:p w14:paraId="2B09A102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在此处撰写总结与展望，字数不宜多。</w:t>
      </w:r>
    </w:p>
    <w:p w14:paraId="15352606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参考文献</w:t>
      </w:r>
    </w:p>
    <w:p w14:paraId="0044C07C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在此处列出完成该项目使用的参考文献。</w:t>
      </w:r>
    </w:p>
    <w:p w14:paraId="6279E848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参考文献是学术写作中不可或缺的一部分，它不仅展示了作者对已有研究成果的尊重，也为读者提供了追踪信息源的机会。</w:t>
      </w:r>
    </w:p>
    <w:p w14:paraId="790377E6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以下列出了一些典型类型参考文献格式：</w:t>
      </w:r>
    </w:p>
    <w:p w14:paraId="6ACE5BFE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【图书教材类】</w:t>
      </w:r>
    </w:p>
    <w:p w14:paraId="30DA00E5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[1] M. Fowler, Patterns of Enterprise Application Architecture. Boston, MA, USA: Addison-Wesley, 2002.</w:t>
      </w:r>
    </w:p>
    <w:p w14:paraId="27303A3D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[2] I. Sommerville and P. Sawyer, Requirements Engineering: A Good Practice Guide. Hoboken, NJ, USA: Wiley, 1997.</w:t>
      </w:r>
    </w:p>
    <w:p w14:paraId="23635858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[3] 王珊, 萨师煊, 数据库系统概论, 第5版. 北京: 高等教育出版社, 2014.</w:t>
      </w:r>
    </w:p>
    <w:p w14:paraId="0B483BD5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【期刊类】</w:t>
      </w:r>
    </w:p>
    <w:p w14:paraId="5232A16F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[4] B. Meyer, "Applying 'design by contract'," IEEE Trans. Softw. Eng., vol. 17, no. 10, pp. 1010–1021, Oct. 1992.</w:t>
      </w:r>
    </w:p>
    <w:p w14:paraId="113A14D5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[5] 李明, “面向对象编程教学研究,” 计算机教育, no. 8, pp. 45–48, 2023.</w:t>
      </w:r>
    </w:p>
    <w:p w14:paraId="1C1D6D81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【会议类】</w:t>
      </w:r>
    </w:p>
    <w:p w14:paraId="03B080EB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[6] T. H. Cormen, C. E. Leiserson, and R. L. Rivest, "An improved algorithm for dynamic load balancing," in Proc. IEEE Int. Conf. Parallel Distrib. Process., 1991, pp. 543–547.</w:t>
      </w:r>
    </w:p>
    <w:p w14:paraId="78F0491F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[7] 刘强, 王芳, “基于C++的图书馆管理系统设计与实现,” 全国高校计算机教育研讨会论文集, 2022, pp. 112–117.</w:t>
      </w:r>
    </w:p>
    <w:p w14:paraId="69E55DC6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【网络资源类】</w:t>
      </w:r>
    </w:p>
    <w:p w14:paraId="2619A1A4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[8] Oracle, "Java Language Specification," Oracle Documentation. [Online]. Available: https://docs.oracle.com/javase/specs/. [Accessed: Jun. 1, 2025].</w:t>
      </w:r>
    </w:p>
    <w:p w14:paraId="7B4D20AD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[9] Wikipedia, "Object-oriented programming," Wikipedia, the Free Encyclopedia. [Online]. Available: https://en.wikipedia.org/wiki/Object-oriented_programming. [Accessed: May 30, 2025].</w:t>
      </w:r>
    </w:p>
    <w:p w14:paraId="62850AA3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[10] GitHub, "Library Management System Project," [Online]. Available: https://github.com/team/library-system. [Accessed: May 28, 2025].</w:t>
      </w:r>
    </w:p>
    <w:sectPr>
      <w:headerReference r:id="rId4" w:type="default"/>
      <w:footerReference r:id="rId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3C3B8B">
    <w:pPr>
      <w:pStyle w:val="4"/>
      <w:jc w:val="center"/>
    </w:pPr>
  </w:p>
  <w:p w14:paraId="1958746B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607726684"/>
    </w:sdtPr>
    <w:sdtContent>
      <w:p w14:paraId="2C8036E8">
        <w:pPr>
          <w:pStyle w:val="4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985EC24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CA29C">
    <w:pPr>
      <w:pStyle w:val="5"/>
    </w:pPr>
    <w:r>
      <w:rPr>
        <w:rFonts w:hint="eastAsia"/>
      </w:rPr>
      <w:t>《程序设计课程设计》大作业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BB1082"/>
    <w:multiLevelType w:val="multilevel"/>
    <w:tmpl w:val="08BB1082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3D4"/>
    <w:rsid w:val="0003680F"/>
    <w:rsid w:val="00071924"/>
    <w:rsid w:val="000D56F2"/>
    <w:rsid w:val="000F106C"/>
    <w:rsid w:val="001116E9"/>
    <w:rsid w:val="001943CF"/>
    <w:rsid w:val="001B53D2"/>
    <w:rsid w:val="001E1D75"/>
    <w:rsid w:val="002B2CEE"/>
    <w:rsid w:val="002C5AAA"/>
    <w:rsid w:val="003273D4"/>
    <w:rsid w:val="003451DC"/>
    <w:rsid w:val="00422A5A"/>
    <w:rsid w:val="00463B1A"/>
    <w:rsid w:val="004646AE"/>
    <w:rsid w:val="00473473"/>
    <w:rsid w:val="004A0C25"/>
    <w:rsid w:val="004B2787"/>
    <w:rsid w:val="005213B9"/>
    <w:rsid w:val="005F0FEF"/>
    <w:rsid w:val="0061136C"/>
    <w:rsid w:val="00647B46"/>
    <w:rsid w:val="00667880"/>
    <w:rsid w:val="00717548"/>
    <w:rsid w:val="00733DBD"/>
    <w:rsid w:val="007B0F3B"/>
    <w:rsid w:val="007C055A"/>
    <w:rsid w:val="00807929"/>
    <w:rsid w:val="0087573C"/>
    <w:rsid w:val="00882B28"/>
    <w:rsid w:val="008B55E4"/>
    <w:rsid w:val="008B6EEC"/>
    <w:rsid w:val="008C03D6"/>
    <w:rsid w:val="008D4E60"/>
    <w:rsid w:val="00937F35"/>
    <w:rsid w:val="009449EE"/>
    <w:rsid w:val="009A5B9D"/>
    <w:rsid w:val="009B3867"/>
    <w:rsid w:val="009E2AF3"/>
    <w:rsid w:val="00A10D7F"/>
    <w:rsid w:val="00A32204"/>
    <w:rsid w:val="00A42329"/>
    <w:rsid w:val="00AA5B05"/>
    <w:rsid w:val="00B5413D"/>
    <w:rsid w:val="00B6093E"/>
    <w:rsid w:val="00B723BB"/>
    <w:rsid w:val="00B7424B"/>
    <w:rsid w:val="00C14B46"/>
    <w:rsid w:val="00C75580"/>
    <w:rsid w:val="00C96A48"/>
    <w:rsid w:val="00CD3E63"/>
    <w:rsid w:val="00D20051"/>
    <w:rsid w:val="00D22D16"/>
    <w:rsid w:val="00DE28E8"/>
    <w:rsid w:val="00E364D7"/>
    <w:rsid w:val="00E804CB"/>
    <w:rsid w:val="00E83FC5"/>
    <w:rsid w:val="00E952C4"/>
    <w:rsid w:val="00EA0304"/>
    <w:rsid w:val="00EB5D91"/>
    <w:rsid w:val="00F06225"/>
    <w:rsid w:val="00F42EE9"/>
    <w:rsid w:val="00FB3839"/>
    <w:rsid w:val="05E81AF2"/>
    <w:rsid w:val="08067291"/>
    <w:rsid w:val="0DA73C9F"/>
    <w:rsid w:val="27AB6CB2"/>
    <w:rsid w:val="3F4651C5"/>
    <w:rsid w:val="61B76651"/>
    <w:rsid w:val="6EAB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4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 w:cs="Times New Roman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4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  <w:bCs/>
    </w:rPr>
  </w:style>
  <w:style w:type="character" w:styleId="10">
    <w:name w:val="HTML Code"/>
    <w:basedOn w:val="8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11">
    <w:name w:val="页眉 字符"/>
    <w:basedOn w:val="8"/>
    <w:link w:val="5"/>
    <w:qFormat/>
    <w:uiPriority w:val="99"/>
    <w:rPr>
      <w:sz w:val="18"/>
      <w:szCs w:val="18"/>
    </w:rPr>
  </w:style>
  <w:style w:type="character" w:customStyle="1" w:styleId="12">
    <w:name w:val="页脚 字符"/>
    <w:basedOn w:val="8"/>
    <w:link w:val="4"/>
    <w:qFormat/>
    <w:uiPriority w:val="99"/>
    <w:rPr>
      <w:sz w:val="18"/>
      <w:szCs w:val="18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标题 2 字符"/>
    <w:basedOn w:val="8"/>
    <w:link w:val="2"/>
    <w:qFormat/>
    <w:uiPriority w:val="0"/>
    <w:rPr>
      <w:rFonts w:ascii="Arial" w:hAnsi="Arial" w:eastAsia="黑体" w:cs="Times New Roman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file:////Users/../&#23454;&#36341;&#31649;&#29702;&#31185;/JNDX_M.GIF" TargetMode="Externa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D8C0FB-7BF1-44D5-9F27-75219381D8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873</Words>
  <Characters>1695</Characters>
  <Lines>76</Lines>
  <Paragraphs>104</Paragraphs>
  <TotalTime>6</TotalTime>
  <ScaleCrop>false</ScaleCrop>
  <LinksUpToDate>false</LinksUpToDate>
  <CharactersWithSpaces>1895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2025-04-23T09:07:00Z</dcterms:created>
  <dc:creator>jm</dc:creator>
  <cp:lastModifiedBy>雪枫</cp:lastModifiedBy>
  <dcterms:modified xsi:type="dcterms:W3CDTF">2026-07-07T11:44:10Z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eyJoZGlkIjoiMjg2MWNmYjhiZGUyYjc0NDIzMWJhYzVmNzk3YjFhNTEiLCJ1c2VySWQiOiI1MTAwODE5MDkifQ==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5B04FD9A26DE4CC7AACAFFA829417EE9_12</vt:lpwstr>
  </property>
</Properties>
</file>