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200"/>
      </w:pPr>
      <w:r>
        <w:rPr>
          <w:rFonts w:ascii="Segoe UI" w:cs="Segoe UI" w:eastAsia="Segoe UI" w:hAnsi="Segoe UI"/>
          <w:b/>
          <w:bCs/>
          <w:color w:val="8A6D3B"/>
          <w:spacing w:val="50"/>
          <w:sz w:val="20"/>
          <w:szCs w:val="20"/>
        </w:rPr>
        <w:t xml:space="preserve">PHASE 2</w:t>
      </w:r>
    </w:p>
    <w:p>
      <w:pPr>
        <w:spacing w:after="60"/>
      </w:pPr>
      <w:r>
        <w:rPr>
          <w:rFonts w:ascii="Segoe UI" w:cs="Segoe UI" w:eastAsia="Segoe UI" w:hAnsi="Segoe UI"/>
          <w:b/>
          <w:bCs/>
          <w:color w:val="0A2B21"/>
          <w:sz w:val="40"/>
          <w:szCs w:val="40"/>
        </w:rPr>
        <w:t xml:space="preserve">CMS &amp; Media</w:t>
      </w:r>
    </w:p>
    <w:p>
      <w:pPr>
        <w:pBdr>
          <w:bottom w:val="single" w:color="0A2B21" w:sz="6"/>
        </w:pBdr>
        <w:spacing w:after="40"/>
      </w:pPr>
    </w:p>
    <w:p>
      <w:pPr>
        <w:spacing w:after="60" w:before="80"/>
      </w:pPr>
      <w:r>
        <w:rPr>
          <w:rFonts w:ascii="Segoe UI" w:cs="Segoe UI" w:eastAsia="Segoe UI" w:hAnsi="Segoe UI"/>
          <w:color w:val="6B6B6B"/>
          <w:sz w:val="18"/>
          <w:szCs w:val="18"/>
        </w:rPr>
        <w:t xml:space="preserve">2 weeks  ·  Foundation tier  ·  Spec Phase 2</w:t>
      </w:r>
    </w:p>
    <w:p>
      <w:pPr>
        <w:pBdr>
          <w:top w:val="single" w:color="2F5D4E" w:sz="4"/>
          <w:bottom w:val="single" w:color="2F5D4E" w:sz="4"/>
          <w:left w:val="single" w:color="0A2B21" w:sz="24"/>
          <w:right w:val="single" w:color="2F5D4E" w:sz="4"/>
        </w:pBdr>
        <w:shd w:fill="E8EEEA" w:color="auto" w:val="clear"/>
        <w:spacing w:after="140" w:before="100" w:line="288"/>
        <w:ind w:left="120" w:right="120"/>
      </w:pPr>
      <w:r>
        <w:rPr>
          <w:rFonts w:ascii="Segoe UI" w:cs="Segoe UI" w:eastAsia="Segoe UI" w:hAnsi="Segoe UI"/>
          <w:b/>
          <w:bCs/>
          <w:color w:val="0A2B21"/>
          <w:sz w:val="16"/>
          <w:szCs w:val="16"/>
        </w:rPr>
        <w:t xml:space="preserve">SPECIFICATION REFERENCE   </w:t>
      </w:r>
      <w:r>
        <w:rPr>
          <w:rFonts w:ascii="Georgia" w:cs="Georgia" w:eastAsia="Georgia" w:hAnsi="Georgia"/>
          <w:i/>
          <w:iCs/>
          <w:color w:val="1A1A1A"/>
          <w:sz w:val="19"/>
          <w:szCs w:val="19"/>
        </w:rPr>
        <w:t xml:space="preserve">Spec Phase 2 (§19), §6 (CMS) and §7 (Media), plus module specs §4.3 and §4.4.</w:t>
      </w:r>
    </w:p>
    <w:p>
      <w:pPr>
        <w:spacing w:after="120" w:line="300"/>
        <w:jc w:val="both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Enable structured, versioned, typed content (CMS) and governed media (Cloudinary pipeline). Editors can model, preview, and publish; publishing emits events for later indexing/embedding.</w:t>
      </w:r>
    </w:p>
    <w:p>
      <w:pPr>
        <w:pStyle w:val="Heading2"/>
        <w:spacing w:after="100" w:before="240"/>
      </w:pPr>
      <w:r>
        <w:rPr>
          <w:rFonts w:ascii="Segoe UI" w:cs="Segoe UI" w:eastAsia="Segoe UI" w:hAnsi="Segoe UI"/>
          <w:b/>
          <w:bCs/>
          <w:color w:val="2F5D4E"/>
          <w:sz w:val="24"/>
          <w:szCs w:val="24"/>
        </w:rPr>
        <w:t xml:space="preserve">Objectives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Implement the CMS module (§4.3) with the base content schema (§6.1) as portable, typed documents.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Implement the editorial lifecycle: draft → preview → review/approval → publish → version/rollback (§6.2).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Implement the Media module (§4.4) and the Cloudinary pipeline (§7) with governed metadata.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Emit content.published / media.uploaded events for downstream Search/Knowledge (activated in Phase 4).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Scaffold content internationalisation (translatable fields, locale-aware references, RTL support) (§6.3).</w:t>
      </w:r>
    </w:p>
    <w:p>
      <w:pPr>
        <w:pStyle w:val="Heading2"/>
        <w:spacing w:after="100" w:before="240"/>
      </w:pPr>
      <w:r>
        <w:rPr>
          <w:rFonts w:ascii="Segoe UI" w:cs="Segoe UI" w:eastAsia="Segoe UI" w:hAnsi="Segoe UI"/>
          <w:b/>
          <w:bCs/>
          <w:color w:val="2F5D4E"/>
          <w:sz w:val="24"/>
          <w:szCs w:val="24"/>
        </w:rPr>
        <w:t xml:space="preserve">Deliverables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modules/cms with schemas, lifecycle, preview, and a typed read interface.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modules/media with upload, transformation, responsive derivatives, and metadata governance.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Sanity project wired via the CMS interface; Cloudinary wired via the media adapter.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Editorial Guide published (§18).</w:t>
      </w:r>
    </w:p>
    <w:p>
      <w:pPr>
        <w:pStyle w:val="Heading2"/>
        <w:spacing w:after="100" w:before="240"/>
      </w:pPr>
      <w:r>
        <w:rPr>
          <w:rFonts w:ascii="Segoe UI" w:cs="Segoe UI" w:eastAsia="Segoe UI" w:hAnsi="Segoe UI"/>
          <w:b/>
          <w:bCs/>
          <w:color w:val="2F5D4E"/>
          <w:sz w:val="24"/>
          <w:szCs w:val="24"/>
        </w:rPr>
        <w:t xml:space="preserve">Repository changes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Add modules/cms and modules/media as bounded-context packages.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Implement the storage/media adapter against Cloudinary in packages/adapters.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Add content preview route to apps/shell (signed preview surface).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Add alt-text-required accessibility gate to media handling.</w:t>
      </w:r>
    </w:p>
    <w:p>
      <w:pPr>
        <w:pStyle w:val="Heading2"/>
        <w:spacing w:after="100" w:before="240"/>
      </w:pPr>
      <w:r>
        <w:rPr>
          <w:rFonts w:ascii="Segoe UI" w:cs="Segoe UI" w:eastAsia="Segoe UI" w:hAnsi="Segoe UI"/>
          <w:b/>
          <w:bCs/>
          <w:color w:val="2F5D4E"/>
          <w:sz w:val="24"/>
          <w:szCs w:val="24"/>
        </w:rPr>
        <w:t xml:space="preserve">Folder structure</w:t>
      </w:r>
    </w:p>
    <w:p>
      <w:pPr>
        <w:pBdr>
          <w:left w:val="single" w:color="2F5D4E" w:sz="18" w:space="8"/>
        </w:pBdr>
        <w:shd w:fill="F3F1EC" w:color="auto" w:val="clear"/>
        <w:spacing w:after="80" w:line="240"/>
        <w:ind w:left="12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modules/</w:t>
      </w:r>
      <w:r>
        <w:rPr>
          <w:rFonts w:ascii="Consolas" w:cs="Consolas" w:eastAsia="Consolas" w:hAnsi="Consolas"/>
          <w:color w:val="1A1A1A"/>
          <w:sz w:val="15"/>
          <w:szCs w:val="15"/>
        </w:rPr>
        <w:br/>
        <w:t xml:space="preserve">├── cms/</w:t>
      </w:r>
      <w:r>
        <w:rPr>
          <w:rFonts w:ascii="Consolas" w:cs="Consolas" w:eastAsia="Consolas" w:hAnsi="Consolas"/>
          <w:color w:val="1A1A1A"/>
          <w:sz w:val="15"/>
          <w:szCs w:val="15"/>
        </w:rPr>
        <w:br/>
        <w:t xml:space="preserve">│   ├── schema/         # Page, Article, Product, Course, Event, Person/Team,</w:t>
      </w:r>
      <w:r>
        <w:rPr>
          <w:rFonts w:ascii="Consolas" w:cs="Consolas" w:eastAsia="Consolas" w:hAnsi="Consolas"/>
          <w:color w:val="1A1A1A"/>
          <w:sz w:val="15"/>
          <w:szCs w:val="15"/>
        </w:rPr>
        <w:br/>
        <w:t xml:space="preserve">│   │                   # Research, Download, Media(ref), Navigation, SEO, Reference</w:t>
      </w:r>
      <w:r>
        <w:rPr>
          <w:rFonts w:ascii="Consolas" w:cs="Consolas" w:eastAsia="Consolas" w:hAnsi="Consolas"/>
          <w:color w:val="1A1A1A"/>
          <w:sz w:val="15"/>
          <w:szCs w:val="15"/>
        </w:rPr>
        <w:br/>
        <w:t xml:space="preserve">│   ├── lifecycle/      # draft/preview/review/publish/version</w:t>
      </w:r>
      <w:r>
        <w:rPr>
          <w:rFonts w:ascii="Consolas" w:cs="Consolas" w:eastAsia="Consolas" w:hAnsi="Consolas"/>
          <w:color w:val="1A1A1A"/>
          <w:sz w:val="15"/>
          <w:szCs w:val="15"/>
        </w:rPr>
        <w:br/>
        <w:t xml:space="preserve">│   ├── query/          # typed read surface (GROQ/typed)</w:t>
      </w:r>
      <w:r>
        <w:rPr>
          <w:rFonts w:ascii="Consolas" w:cs="Consolas" w:eastAsia="Consolas" w:hAnsi="Consolas"/>
          <w:color w:val="1A1A1A"/>
          <w:sz w:val="15"/>
          <w:szCs w:val="15"/>
        </w:rPr>
        <w:br/>
        <w:t xml:space="preserve">│   └── interface/      # content.query / content.preview / events</w:t>
      </w:r>
      <w:r>
        <w:rPr>
          <w:rFonts w:ascii="Consolas" w:cs="Consolas" w:eastAsia="Consolas" w:hAnsi="Consolas"/>
          <w:color w:val="1A1A1A"/>
          <w:sz w:val="15"/>
          <w:szCs w:val="15"/>
        </w:rPr>
        <w:br/>
        <w:t xml:space="preserve">└── media/</w:t>
      </w:r>
      <w:r>
        <w:rPr>
          <w:rFonts w:ascii="Consolas" w:cs="Consolas" w:eastAsia="Consolas" w:hAnsi="Consolas"/>
          <w:color w:val="1A1A1A"/>
          <w:sz w:val="15"/>
          <w:szCs w:val="15"/>
        </w:rPr>
        <w:br/>
        <w:t xml:space="preserve">    ├── pipeline/       # upload, transform, responsive derivatives</w:t>
      </w:r>
      <w:r>
        <w:rPr>
          <w:rFonts w:ascii="Consolas" w:cs="Consolas" w:eastAsia="Consolas" w:hAnsi="Consolas"/>
          <w:color w:val="1A1A1A"/>
          <w:sz w:val="15"/>
          <w:szCs w:val="15"/>
        </w:rPr>
        <w:br/>
        <w:t xml:space="preserve">    ├── metadata/       # alt text, credits, licensing, AI tags</w:t>
      </w:r>
      <w:r>
        <w:rPr>
          <w:rFonts w:ascii="Consolas" w:cs="Consolas" w:eastAsia="Consolas" w:hAnsi="Consolas"/>
          <w:color w:val="1A1A1A"/>
          <w:sz w:val="15"/>
          <w:szCs w:val="15"/>
        </w:rPr>
        <w:br/>
        <w:t xml:space="preserve">    ├── library/        # media library surface</w:t>
      </w:r>
      <w:r>
        <w:rPr>
          <w:rFonts w:ascii="Consolas" w:cs="Consolas" w:eastAsia="Consolas" w:hAnsi="Consolas"/>
          <w:color w:val="1A1A1A"/>
          <w:sz w:val="15"/>
          <w:szCs w:val="15"/>
        </w:rPr>
        <w:br/>
        <w:t xml:space="preserve">    └── interface/      # media.asset / media.upload / events</w:t>
      </w:r>
    </w:p>
    <w:p>
      <w:pPr>
        <w:pStyle w:val="Heading2"/>
        <w:spacing w:after="100" w:before="240"/>
      </w:pPr>
      <w:r>
        <w:rPr>
          <w:rFonts w:ascii="Segoe UI" w:cs="Segoe UI" w:eastAsia="Segoe UI" w:hAnsi="Segoe UI"/>
          <w:b/>
          <w:bCs/>
          <w:color w:val="2F5D4E"/>
          <w:sz w:val="24"/>
          <w:szCs w:val="24"/>
        </w:rPr>
        <w:t xml:space="preserve">Modules affected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CMS (§4.3) — implemented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Media (§4.4) — implemented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Core (events) — consumed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Design System — consumed for preview rendering</w:t>
      </w:r>
    </w:p>
    <w:p>
      <w:pPr>
        <w:pStyle w:val="Heading2"/>
        <w:spacing w:after="100" w:before="240"/>
      </w:pPr>
      <w:r>
        <w:rPr>
          <w:rFonts w:ascii="Segoe UI" w:cs="Segoe UI" w:eastAsia="Segoe UI" w:hAnsi="Segoe UI"/>
          <w:b/>
          <w:bCs/>
          <w:color w:val="2F5D4E"/>
          <w:sz w:val="24"/>
          <w:szCs w:val="24"/>
        </w:rPr>
        <w:t xml:space="preserve">Interfaces to implement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content.query(type, filter) — typed read of published content.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content.preview(token) — draft rendering for editors.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Events: content.published, content.unpublished, content.updated.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media.asset(id) — resolved, transformable asset.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media.upload(file, meta) — governed asset record.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Events: media.uploaded, media.tagged.</w:t>
      </w:r>
    </w:p>
    <w:p>
      <w:pPr>
        <w:pStyle w:val="Heading2"/>
        <w:spacing w:after="100" w:before="240"/>
      </w:pPr>
      <w:r>
        <w:rPr>
          <w:rFonts w:ascii="Segoe UI" w:cs="Segoe UI" w:eastAsia="Segoe UI" w:hAnsi="Segoe UI"/>
          <w:b/>
          <w:bCs/>
          <w:color w:val="2F5D4E"/>
          <w:sz w:val="24"/>
          <w:szCs w:val="24"/>
        </w:rPr>
        <w:t xml:space="preserve">External services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Sanity (structured content backend).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Cloudinary (media transformation &amp; delivery) via the media adapter.</w:t>
      </w:r>
    </w:p>
    <w:p>
      <w:pPr>
        <w:pStyle w:val="Heading2"/>
        <w:spacing w:after="100" w:before="240"/>
      </w:pPr>
      <w:r>
        <w:rPr>
          <w:rFonts w:ascii="Segoe UI" w:cs="Segoe UI" w:eastAsia="Segoe UI" w:hAnsi="Segoe UI"/>
          <w:b/>
          <w:bCs/>
          <w:color w:val="2F5D4E"/>
          <w:sz w:val="24"/>
          <w:szCs w:val="24"/>
        </w:rPr>
        <w:t xml:space="preserve">Environment variables</w:t>
      </w:r>
    </w:p>
    <w:tbl>
      <w:tblPr>
        <w:tblW w:type="dxa" w:w="9360"/>
        <w:tblBorders>
          <w:top w:val="single" w:color="D8D8D8" w:sz="2"/>
          <w:left w:val="single" w:color="D8D8D8" w:sz="2"/>
          <w:bottom w:val="single" w:color="D8D8D8" w:sz="2"/>
          <w:right w:val="single" w:color="D8D8D8" w:sz="2"/>
          <w:insideH w:val="single" w:color="D8D8D8" w:sz="2"/>
          <w:insideV w:val="single" w:color="D8D8D8" w:sz="2"/>
        </w:tblBorders>
      </w:tblPr>
      <w:tblGrid>
        <w:gridCol w:w="3200"/>
        <w:gridCol w:w="4560"/>
        <w:gridCol w:w="1600"/>
      </w:tblGrid>
      <w:tr>
        <w:trPr>
          <w:tblHeader/>
        </w:trPr>
        <w:tc>
          <w:tcPr>
            <w:tcW w:type="dxa" w:w="3200"/>
            <w:shd w:fill="0A2B21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</w:rPr>
              <w:t xml:space="preserve">Variable</w:t>
            </w:r>
          </w:p>
        </w:tc>
        <w:tc>
          <w:tcPr>
            <w:tcW w:type="dxa" w:w="4560"/>
            <w:shd w:fill="0A2B21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</w:rPr>
              <w:t xml:space="preserve">Purpose</w:t>
            </w:r>
          </w:p>
        </w:tc>
        <w:tc>
          <w:tcPr>
            <w:tcW w:type="dxa" w:w="1600"/>
            <w:shd w:fill="0A2B21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</w:rPr>
              <w:t xml:space="preserve">Required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SANITY_PROJECT_ID</w:t>
            </w:r>
          </w:p>
        </w:tc>
        <w:tc>
          <w:tcPr>
            <w:tcW w:type="dxa" w:w="456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Sanity project.</w:t>
            </w:r>
          </w:p>
        </w:tc>
        <w:tc>
          <w:tcPr>
            <w:tcW w:type="dxa" w:w="160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3200"/>
            <w:shd w:fill="F3F1EC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SANITY_DATASET</w:t>
            </w:r>
          </w:p>
        </w:tc>
        <w:tc>
          <w:tcPr>
            <w:tcW w:type="dxa" w:w="4560"/>
            <w:shd w:fill="F3F1EC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Sanity dataset (per environment).</w:t>
            </w:r>
          </w:p>
        </w:tc>
        <w:tc>
          <w:tcPr>
            <w:tcW w:type="dxa" w:w="1600"/>
            <w:shd w:fill="F3F1EC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SANITY_API_TOKEN</w:t>
            </w:r>
          </w:p>
        </w:tc>
        <w:tc>
          <w:tcPr>
            <w:tcW w:type="dxa" w:w="456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Server-side read/write token (secret manager).</w:t>
            </w:r>
          </w:p>
        </w:tc>
        <w:tc>
          <w:tcPr>
            <w:tcW w:type="dxa" w:w="160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3200"/>
            <w:shd w:fill="F3F1EC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SANITY_PREVIEW_SECRET</w:t>
            </w:r>
          </w:p>
        </w:tc>
        <w:tc>
          <w:tcPr>
            <w:tcW w:type="dxa" w:w="4560"/>
            <w:shd w:fill="F3F1EC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Signs the preview surface.</w:t>
            </w:r>
          </w:p>
        </w:tc>
        <w:tc>
          <w:tcPr>
            <w:tcW w:type="dxa" w:w="1600"/>
            <w:shd w:fill="F3F1EC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CLOUDINARY_CLOUD_NAME</w:t>
            </w:r>
          </w:p>
        </w:tc>
        <w:tc>
          <w:tcPr>
            <w:tcW w:type="dxa" w:w="456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Cloudinary account.</w:t>
            </w:r>
          </w:p>
        </w:tc>
        <w:tc>
          <w:tcPr>
            <w:tcW w:type="dxa" w:w="160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3200"/>
            <w:shd w:fill="F3F1EC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CLOUDINARY_API_KEY</w:t>
            </w:r>
          </w:p>
        </w:tc>
        <w:tc>
          <w:tcPr>
            <w:tcW w:type="dxa" w:w="4560"/>
            <w:shd w:fill="F3F1EC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Cloudinary key (secret manager).</w:t>
            </w:r>
          </w:p>
        </w:tc>
        <w:tc>
          <w:tcPr>
            <w:tcW w:type="dxa" w:w="1600"/>
            <w:shd w:fill="F3F1EC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CLOUDINARY_API_SECRET</w:t>
            </w:r>
          </w:p>
        </w:tc>
        <w:tc>
          <w:tcPr>
            <w:tcW w:type="dxa" w:w="456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Cloudinary secret (secret manager).</w:t>
            </w:r>
          </w:p>
        </w:tc>
        <w:tc>
          <w:tcPr>
            <w:tcW w:type="dxa" w:w="160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yes</w:t>
            </w:r>
          </w:p>
        </w:tc>
      </w:tr>
    </w:tbl>
    <w:p>
      <w:pPr>
        <w:pStyle w:val="Heading2"/>
        <w:spacing w:after="100" w:before="240"/>
      </w:pPr>
      <w:r>
        <w:rPr>
          <w:rFonts w:ascii="Segoe UI" w:cs="Segoe UI" w:eastAsia="Segoe UI" w:hAnsi="Segoe UI"/>
          <w:b/>
          <w:bCs/>
          <w:color w:val="2F5D4E"/>
          <w:sz w:val="24"/>
          <w:szCs w:val="24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Editors can model, draft, preview, and publish every base content type.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Publishing versions the document and emits content.published.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Media transforms on delivery, ships responsive derivatives, and meets image budgets.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Alt text is required; missing alt text fails the accessibility gate.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Content presentation is fully separated from content (no HTML stored in documents).</w:t>
      </w:r>
    </w:p>
    <w:p>
      <w:pPr>
        <w:pStyle w:val="Heading2"/>
        <w:spacing w:after="100" w:before="240"/>
      </w:pPr>
      <w:r>
        <w:rPr>
          <w:rFonts w:ascii="Segoe UI" w:cs="Segoe UI" w:eastAsia="Segoe UI" w:hAnsi="Segoe UI"/>
          <w:b/>
          <w:bCs/>
          <w:color w:val="2F5D4E"/>
          <w:sz w:val="24"/>
          <w:szCs w:val="24"/>
        </w:rPr>
        <w:t xml:space="preserve">Testing requirements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Unit: schema validation, lifecycle transitions, query typing, media metadata governance.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Integration: publish → event emitted; upload → derivative generated; preview → draft rendered via signed surface.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Accessibility: alt-text-required gate on media; rendered content passes axe via the design system.</w:t>
      </w:r>
    </w:p>
    <w:p>
      <w:pPr>
        <w:pStyle w:val="Heading2"/>
        <w:spacing w:after="100" w:before="240"/>
      </w:pPr>
      <w:r>
        <w:rPr>
          <w:rFonts w:ascii="Segoe UI" w:cs="Segoe UI" w:eastAsia="Segoe UI" w:hAnsi="Segoe UI"/>
          <w:b/>
          <w:bCs/>
          <w:color w:val="2F5D4E"/>
          <w:sz w:val="24"/>
          <w:szCs w:val="24"/>
        </w:rPr>
        <w:t xml:space="preserve">Production readiness checklist</w:t>
      </w:r>
    </w:p>
    <w:p>
      <w:pPr>
        <w:spacing w:after="50" w:line="276"/>
        <w:ind w:left="360" w:hanging="220"/>
      </w:pPr>
      <w:r>
        <w:rPr>
          <w:rFonts w:ascii="Segoe UI" w:cs="Segoe UI" w:eastAsia="Segoe UI" w:hAnsi="Segoe UI"/>
          <w:color w:val="2F5D4E"/>
          <w:sz w:val="18"/>
          <w:szCs w:val="18"/>
        </w:rPr>
        <w:t xml:space="preserve">☐  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Preview surface is signed (SANITY_PREVIEW_SECRET); no unsigned draft exposure.</w:t>
      </w:r>
    </w:p>
    <w:p>
      <w:pPr>
        <w:spacing w:after="50" w:line="276"/>
        <w:ind w:left="360" w:hanging="220"/>
      </w:pPr>
      <w:r>
        <w:rPr>
          <w:rFonts w:ascii="Segoe UI" w:cs="Segoe UI" w:eastAsia="Segoe UI" w:hAnsi="Segoe UI"/>
          <w:color w:val="2F5D4E"/>
          <w:sz w:val="18"/>
          <w:szCs w:val="18"/>
        </w:rPr>
        <w:t xml:space="preserve">☐  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Media secrets in the secret manager; no keys in client bundles.</w:t>
      </w:r>
    </w:p>
    <w:p>
      <w:pPr>
        <w:spacing w:after="50" w:line="276"/>
        <w:ind w:left="360" w:hanging="220"/>
      </w:pPr>
      <w:r>
        <w:rPr>
          <w:rFonts w:ascii="Segoe UI" w:cs="Segoe UI" w:eastAsia="Segoe UI" w:hAnsi="Segoe UI"/>
          <w:color w:val="2F5D4E"/>
          <w:sz w:val="18"/>
          <w:szCs w:val="18"/>
        </w:rPr>
        <w:t xml:space="preserve">☐  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Image/video budgets enforced; derivatives cached at the CDN.</w:t>
      </w:r>
    </w:p>
    <w:p>
      <w:pPr>
        <w:spacing w:after="50" w:line="276"/>
        <w:ind w:left="360" w:hanging="220"/>
      </w:pPr>
      <w:r>
        <w:rPr>
          <w:rFonts w:ascii="Segoe UI" w:cs="Segoe UI" w:eastAsia="Segoe UI" w:hAnsi="Segoe UI"/>
          <w:color w:val="2F5D4E"/>
          <w:sz w:val="18"/>
          <w:szCs w:val="18"/>
        </w:rPr>
        <w:t xml:space="preserve">☐  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content.published events observable in logs for downstream consumers.</w:t>
      </w:r>
    </w:p>
    <w:p>
      <w:pPr>
        <w:spacing w:after="50" w:line="276"/>
        <w:ind w:left="360" w:hanging="220"/>
      </w:pPr>
      <w:r>
        <w:rPr>
          <w:rFonts w:ascii="Segoe UI" w:cs="Segoe UI" w:eastAsia="Segoe UI" w:hAnsi="Segoe UI"/>
          <w:color w:val="2F5D4E"/>
          <w:sz w:val="18"/>
          <w:szCs w:val="18"/>
        </w:rPr>
        <w:t xml:space="preserve">☐  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Rollback: any prior content version restorable.</w:t>
      </w:r>
    </w:p>
    <w:p>
      <w:pPr>
        <w:pStyle w:val="Heading2"/>
        <w:spacing w:after="100" w:before="240"/>
      </w:pPr>
      <w:r>
        <w:rPr>
          <w:rFonts w:ascii="Segoe UI" w:cs="Segoe UI" w:eastAsia="Segoe UI" w:hAnsi="Segoe UI"/>
          <w:b/>
          <w:bCs/>
          <w:color w:val="2F5D4E"/>
          <w:sz w:val="24"/>
          <w:szCs w:val="24"/>
        </w:rPr>
        <w:t xml:space="preserve">Risks</w:t>
      </w:r>
    </w:p>
    <w:tbl>
      <w:tblPr>
        <w:tblW w:type="dxa" w:w="9360"/>
        <w:tblBorders>
          <w:top w:val="single" w:color="D8D8D8" w:sz="2"/>
          <w:left w:val="single" w:color="D8D8D8" w:sz="2"/>
          <w:bottom w:val="single" w:color="D8D8D8" w:sz="2"/>
          <w:right w:val="single" w:color="D8D8D8" w:sz="2"/>
          <w:insideH w:val="single" w:color="D8D8D8" w:sz="2"/>
          <w:insideV w:val="single" w:color="D8D8D8" w:sz="2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shd w:fill="0A2B21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</w:rPr>
              <w:t xml:space="preserve">Risk</w:t>
            </w:r>
          </w:p>
        </w:tc>
        <w:tc>
          <w:tcPr>
            <w:tcW w:type="dxa" w:w="3680"/>
            <w:shd w:fill="0A2B21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</w:rPr>
              <w:t xml:space="preserve">Description</w:t>
            </w:r>
          </w:p>
        </w:tc>
        <w:tc>
          <w:tcPr>
            <w:tcW w:type="dxa" w:w="3680"/>
            <w:shd w:fill="0A2B21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</w:rPr>
              <w:t xml:space="preserve">Mitigation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Schema lock-in</w:t>
            </w:r>
          </w:p>
        </w:tc>
        <w:tc>
          <w:tcPr>
            <w:tcW w:type="dxa" w:w="368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Early schema shapes become hard to change once content exists.</w:t>
            </w:r>
          </w:p>
        </w:tc>
        <w:tc>
          <w:tcPr>
            <w:tcW w:type="dxa" w:w="368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Design schemas as additive; use references over embedding; version schema changes with migrations.</w:t>
            </w:r>
          </w:p>
        </w:tc>
      </w:tr>
      <w:tr>
        <w:tc>
          <w:tcPr>
            <w:tcW w:type="dxa" w:w="2000"/>
            <w:shd w:fill="F3F1EC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Preview leakage</w:t>
            </w:r>
          </w:p>
        </w:tc>
        <w:tc>
          <w:tcPr>
            <w:tcW w:type="dxa" w:w="3680"/>
            <w:shd w:fill="F3F1EC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Draft content visible publicly.</w:t>
            </w:r>
          </w:p>
        </w:tc>
        <w:tc>
          <w:tcPr>
            <w:tcW w:type="dxa" w:w="3680"/>
            <w:shd w:fill="F3F1EC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Sign the preview surface and scope it to authenticated editors.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Media cost/perf</w:t>
            </w:r>
          </w:p>
        </w:tc>
        <w:tc>
          <w:tcPr>
            <w:tcW w:type="dxa" w:w="368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Unbounded transformations inflate cost and latency.</w:t>
            </w:r>
          </w:p>
        </w:tc>
        <w:tc>
          <w:tcPr>
            <w:tcW w:type="dxa" w:w="368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Enforce budgets; cache derivatives; restrict transformation params to a safe allow-list.</w:t>
            </w:r>
          </w:p>
        </w:tc>
      </w:tr>
      <w:tr>
        <w:tc>
          <w:tcPr>
            <w:tcW w:type="dxa" w:w="2000"/>
            <w:shd w:fill="F3F1EC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Presentation creep</w:t>
            </w:r>
          </w:p>
        </w:tc>
        <w:tc>
          <w:tcPr>
            <w:tcW w:type="dxa" w:w="3680"/>
            <w:shd w:fill="F3F1EC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Editors embed HTML/styling in content.</w:t>
            </w:r>
          </w:p>
        </w:tc>
        <w:tc>
          <w:tcPr>
            <w:tcW w:type="dxa" w:w="3680"/>
            <w:shd w:fill="F3F1EC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Structured fields only; block rich HTML; render via design-system patterns.</w:t>
            </w:r>
          </w:p>
        </w:tc>
      </w:tr>
    </w:tbl>
    <w:p>
      <w:pPr>
        <w:pStyle w:val="Heading2"/>
        <w:spacing w:after="100" w:before="240"/>
      </w:pPr>
      <w:r>
        <w:rPr>
          <w:rFonts w:ascii="Segoe UI" w:cs="Segoe UI" w:eastAsia="Segoe UI" w:hAnsi="Segoe UI"/>
          <w:b/>
          <w:bCs/>
          <w:color w:val="2F5D4E"/>
          <w:sz w:val="24"/>
          <w:szCs w:val="24"/>
        </w:rPr>
        <w:t xml:space="preserve">Dependencies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Phase 0 (Core, events, adapters).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Phase 1 (design system for preview rendering and content patterns).</w:t>
      </w:r>
    </w:p>
    <w:p>
      <w:pPr>
        <w:pStyle w:val="Heading2"/>
        <w:spacing w:after="100" w:before="240"/>
      </w:pPr>
      <w:r>
        <w:rPr>
          <w:rFonts w:ascii="Segoe UI" w:cs="Segoe UI" w:eastAsia="Segoe UI" w:hAnsi="Segoe UI"/>
          <w:b/>
          <w:bCs/>
          <w:color w:val="2F5D4E"/>
          <w:sz w:val="24"/>
          <w:szCs w:val="24"/>
        </w:rPr>
        <w:t xml:space="preserve">Documentation updates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Publish the Editorial Guide (§18): content modelling, workflow, localisation, publishing without developers.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Document the CMS and Media interface contracts.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ADR: content-modelling approach (references vs embedding) and preview signing.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Update Developer Guide with 'consuming content via content.query' patterns.</w:t>
      </w:r>
    </w:p>
    <w:p>
      <w:r>
        <w:br w:type="page"/>
      </w:r>
    </w:p>
    <w:p>
      <w:pPr>
        <w:pStyle w:val="Heading1"/>
        <w:spacing w:after="140" w:before="360"/>
      </w:pPr>
      <w:r>
        <w:rPr>
          <w:rFonts w:ascii="Segoe UI" w:cs="Segoe UI" w:eastAsia="Segoe UI" w:hAnsi="Segoe UI"/>
          <w:b/>
          <w:bCs/>
          <w:color w:val="0A2B21"/>
          <w:sz w:val="30"/>
          <w:szCs w:val="30"/>
        </w:rPr>
        <w:t xml:space="preserve">Milestones &amp; Tasks</w:t>
      </w:r>
    </w:p>
    <w:p>
      <w:pPr>
        <w:pStyle w:val="Heading2"/>
        <w:spacing w:after="100" w:before="240"/>
      </w:pPr>
      <w:r>
        <w:rPr>
          <w:rFonts w:ascii="Segoe UI" w:cs="Segoe UI" w:eastAsia="Segoe UI" w:hAnsi="Segoe UI"/>
          <w:b/>
          <w:bCs/>
          <w:color w:val="2F5D4E"/>
          <w:sz w:val="24"/>
          <w:szCs w:val="24"/>
        </w:rPr>
        <w:t xml:space="preserve">Milestone 2.1 — CMS foundation &amp; schema</w:t>
      </w:r>
    </w:p>
    <w:p>
      <w:pPr>
        <w:pBdr>
          <w:top w:val="single" w:color="2F5D4E" w:sz="4"/>
          <w:bottom w:val="single" w:color="2F5D4E" w:sz="4"/>
          <w:left w:val="single" w:color="0A2B21" w:sz="24"/>
          <w:right w:val="single" w:color="2F5D4E" w:sz="4"/>
        </w:pBdr>
        <w:shd w:fill="E8EEEA" w:color="auto" w:val="clear"/>
        <w:spacing w:after="140" w:before="100" w:line="288"/>
        <w:ind w:left="120" w:right="120"/>
      </w:pPr>
      <w:r>
        <w:rPr>
          <w:rFonts w:ascii="Segoe UI" w:cs="Segoe UI" w:eastAsia="Segoe UI" w:hAnsi="Segoe UI"/>
          <w:b/>
          <w:bCs/>
          <w:color w:val="0A2B21"/>
          <w:sz w:val="16"/>
          <w:szCs w:val="16"/>
        </w:rPr>
        <w:t xml:space="preserve">OBJECTIVE   </w:t>
      </w:r>
      <w:r>
        <w:rPr>
          <w:rFonts w:ascii="Georgia" w:cs="Georgia" w:eastAsia="Georgia" w:hAnsi="Georgia"/>
          <w:i/>
          <w:iCs/>
          <w:color w:val="1A1A1A"/>
          <w:sz w:val="19"/>
          <w:szCs w:val="19"/>
        </w:rPr>
        <w:t xml:space="preserve">The base content schema exists as typed, portable documents.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Borders>
              <w:top w:val="single" w:color="2F5D4E" w:sz="4"/>
              <w:left w:val="single" w:color="D8D8D8" w:sz="4"/>
              <w:bottom w:val="single" w:color="D8D8D8" w:sz="4"/>
              <w:right w:val="single" w:color="D8D8D8" w:sz="4"/>
            </w:tcBorders>
            <w:shd w:fill="FCFBF8" w:color="auto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hd w:fill="0A2B21" w:color="auto" w:val="clear"/>
              <w:spacing w:after="0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pacing w:val="20"/>
                <w:sz w:val="16"/>
                <w:szCs w:val="16"/>
              </w:rPr>
              <w:t xml:space="preserve">TASK 2.1.1</w:t>
            </w: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   Provision Sanity and wire the CMS interface shell</w:t>
            </w:r>
          </w:p>
          <w:p>
            <w:pPr>
              <w:spacing w:after="20"/>
            </w:pP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Inputs 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Spec §4.3; Sanity credentials.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Outputs 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modules/cms connects to Sanity; a typed content.query stub returns real data.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Files created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modules/cms/interface/</w:t>
            </w:r>
            <w:r>
              <w:rPr>
                <w:color w:val="6B6B6B"/>
                <w:sz w:val="16"/>
                <w:szCs w:val="16"/>
              </w:rPr>
              <w:t xml:space="preserve">  ·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modules/cms/query/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Files modified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packages/config (Sanity env)</w:t>
            </w:r>
          </w:p>
          <w:p>
            <w:pPr>
              <w:spacing w:after="2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Verification steps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A test query returns documents.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Interface exposes only content.query/preview, not Sanity internals.</w:t>
            </w:r>
          </w:p>
          <w:p>
            <w:pPr>
              <w:spacing w:after="2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Manual QA steps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Confirm no Sanity client is importable outside modules/cms.</w:t>
            </w:r>
          </w:p>
          <w:p>
            <w:pPr>
              <w:spacing w:after="40"/>
            </w:pPr>
          </w:p>
        </w:tc>
      </w:tr>
    </w:tbl>
    <w:p>
      <w:pPr>
        <w:spacing w:after="6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Borders>
              <w:top w:val="single" w:color="2F5D4E" w:sz="4"/>
              <w:left w:val="single" w:color="D8D8D8" w:sz="4"/>
              <w:bottom w:val="single" w:color="D8D8D8" w:sz="4"/>
              <w:right w:val="single" w:color="D8D8D8" w:sz="4"/>
            </w:tcBorders>
            <w:shd w:fill="FCFBF8" w:color="auto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hd w:fill="0A2B21" w:color="auto" w:val="clear"/>
              <w:spacing w:after="0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pacing w:val="20"/>
                <w:sz w:val="16"/>
                <w:szCs w:val="16"/>
              </w:rPr>
              <w:t xml:space="preserve">TASK 2.1.2</w:t>
            </w: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   Author core content-type schemas (batch 1)</w:t>
            </w:r>
          </w:p>
          <w:p>
            <w:pPr>
              <w:spacing w:after="20"/>
            </w:pP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Inputs 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Spec §6.1 (Page, Article, Product, Person/Team, Media ref).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Outputs 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Typed schemas for Page, Article, Product, Person/Team, and Media references with relationships.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Files created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modules/cms/schema/{page,article,product,person,media-ref}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Files modified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cms schema index</w:t>
            </w:r>
          </w:p>
          <w:p>
            <w:pPr>
              <w:spacing w:after="2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Verification steps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Schemas validate.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Relationships resolve (Article→Person, Product→Media).</w:t>
            </w:r>
          </w:p>
          <w:p>
            <w:pPr>
              <w:spacing w:after="2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Manual QA steps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Create one of each in the editor; confirm references link correctly.</w:t>
            </w:r>
          </w:p>
          <w:p>
            <w:pPr>
              <w:spacing w:after="40"/>
            </w:pPr>
          </w:p>
        </w:tc>
      </w:tr>
    </w:tbl>
    <w:p>
      <w:pPr>
        <w:spacing w:after="6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Borders>
              <w:top w:val="single" w:color="2F5D4E" w:sz="4"/>
              <w:left w:val="single" w:color="D8D8D8" w:sz="4"/>
              <w:bottom w:val="single" w:color="D8D8D8" w:sz="4"/>
              <w:right w:val="single" w:color="D8D8D8" w:sz="4"/>
            </w:tcBorders>
            <w:shd w:fill="FCFBF8" w:color="auto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hd w:fill="0A2B21" w:color="auto" w:val="clear"/>
              <w:spacing w:after="0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pacing w:val="20"/>
                <w:sz w:val="16"/>
                <w:szCs w:val="16"/>
              </w:rPr>
              <w:t xml:space="preserve">TASK 2.1.3</w:t>
            </w: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   Author core content-type schemas (batch 2)</w:t>
            </w:r>
          </w:p>
          <w:p>
            <w:pPr>
              <w:spacing w:after="20"/>
            </w:pP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Inputs 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Spec §6.1 (Course, Event, Research, Download, Navigation, SEO, Reference).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Outputs 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Typed schemas for the remaining base types with SEO and Reference (integrity-aware) fields.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Files created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modules/cms/schema/{course,event,research,download,navigation,seo,reference}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Files modified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cms schema index</w:t>
            </w:r>
          </w:p>
          <w:p>
            <w:pPr>
              <w:spacing w:after="2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Verification steps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All base types present per §6.1.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Reference type carries provenance fields.</w:t>
            </w:r>
          </w:p>
          <w:p>
            <w:pPr>
              <w:spacing w:after="2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Manual QA steps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Confirm the full type list matches §6.1 with no omissions.</w:t>
            </w:r>
          </w:p>
          <w:p>
            <w:pPr>
              <w:spacing w:after="40"/>
            </w:pPr>
          </w:p>
        </w:tc>
      </w:tr>
    </w:tbl>
    <w:p>
      <w:pPr>
        <w:spacing w:after="6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Borders>
              <w:top w:val="single" w:color="2F5D4E" w:sz="4"/>
              <w:left w:val="single" w:color="D8D8D8" w:sz="4"/>
              <w:bottom w:val="single" w:color="D8D8D8" w:sz="4"/>
              <w:right w:val="single" w:color="D8D8D8" w:sz="4"/>
            </w:tcBorders>
            <w:shd w:fill="FCFBF8" w:color="auto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hd w:fill="0A2B21" w:color="auto" w:val="clear"/>
              <w:spacing w:after="0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pacing w:val="20"/>
                <w:sz w:val="16"/>
                <w:szCs w:val="16"/>
              </w:rPr>
              <w:t xml:space="preserve">TASK 2.1.4</w:t>
            </w: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   Implement the typed read query surface</w:t>
            </w:r>
          </w:p>
          <w:p>
            <w:pPr>
              <w:spacing w:after="20"/>
            </w:pP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Inputs 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Spec §4.3 content.query.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Outputs 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content.query(type, filter) returns typed published content only.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Files created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modules/cms/query/ (typed accessors)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Files modified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cms interface</w:t>
            </w:r>
          </w:p>
          <w:p>
            <w:pPr>
              <w:spacing w:after="2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Verification steps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Only published docs are returned by default.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Types flow to callers.</w:t>
            </w:r>
          </w:p>
          <w:p>
            <w:pPr>
              <w:spacing w:after="2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Manual QA steps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Query as an anonymous consumer; confirm drafts are excluded.</w:t>
            </w:r>
          </w:p>
          <w:p>
            <w:pPr>
              <w:spacing w:after="40"/>
            </w:pPr>
          </w:p>
        </w:tc>
      </w:tr>
    </w:tbl>
    <w:p>
      <w:pPr>
        <w:spacing w:after="60"/>
      </w:pPr>
    </w:p>
    <w:p>
      <w:pPr>
        <w:pStyle w:val="Heading2"/>
        <w:spacing w:after="100" w:before="240"/>
      </w:pPr>
      <w:r>
        <w:rPr>
          <w:rFonts w:ascii="Segoe UI" w:cs="Segoe UI" w:eastAsia="Segoe UI" w:hAnsi="Segoe UI"/>
          <w:b/>
          <w:bCs/>
          <w:color w:val="2F5D4E"/>
          <w:sz w:val="24"/>
          <w:szCs w:val="24"/>
        </w:rPr>
        <w:t xml:space="preserve">Milestone 2.2 — Editorial lifecycle &amp; preview</w:t>
      </w:r>
    </w:p>
    <w:p>
      <w:pPr>
        <w:pBdr>
          <w:top w:val="single" w:color="2F5D4E" w:sz="4"/>
          <w:bottom w:val="single" w:color="2F5D4E" w:sz="4"/>
          <w:left w:val="single" w:color="0A2B21" w:sz="24"/>
          <w:right w:val="single" w:color="2F5D4E" w:sz="4"/>
        </w:pBdr>
        <w:shd w:fill="E8EEEA" w:color="auto" w:val="clear"/>
        <w:spacing w:after="140" w:before="100" w:line="288"/>
        <w:ind w:left="120" w:right="120"/>
      </w:pPr>
      <w:r>
        <w:rPr>
          <w:rFonts w:ascii="Segoe UI" w:cs="Segoe UI" w:eastAsia="Segoe UI" w:hAnsi="Segoe UI"/>
          <w:b/>
          <w:bCs/>
          <w:color w:val="0A2B21"/>
          <w:sz w:val="16"/>
          <w:szCs w:val="16"/>
        </w:rPr>
        <w:t xml:space="preserve">OBJECTIVE   </w:t>
      </w:r>
      <w:r>
        <w:rPr>
          <w:rFonts w:ascii="Georgia" w:cs="Georgia" w:eastAsia="Georgia" w:hAnsi="Georgia"/>
          <w:i/>
          <w:iCs/>
          <w:color w:val="1A1A1A"/>
          <w:sz w:val="19"/>
          <w:szCs w:val="19"/>
        </w:rPr>
        <w:t xml:space="preserve">The governed draft→publish lifecycle with signed preview and versioning.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Borders>
              <w:top w:val="single" w:color="2F5D4E" w:sz="4"/>
              <w:left w:val="single" w:color="D8D8D8" w:sz="4"/>
              <w:bottom w:val="single" w:color="D8D8D8" w:sz="4"/>
              <w:right w:val="single" w:color="D8D8D8" w:sz="4"/>
            </w:tcBorders>
            <w:shd w:fill="FCFBF8" w:color="auto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hd w:fill="0A2B21" w:color="auto" w:val="clear"/>
              <w:spacing w:after="0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pacing w:val="20"/>
                <w:sz w:val="16"/>
                <w:szCs w:val="16"/>
              </w:rPr>
              <w:t xml:space="preserve">TASK 2.2.1</w:t>
            </w: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   Implement draft/publish lifecycle and versioning</w:t>
            </w:r>
          </w:p>
          <w:p>
            <w:pPr>
              <w:spacing w:after="20"/>
            </w:pP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Inputs 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Spec §6.2 lifecycle states.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Outputs 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Documents move draft→publish; every publish creates a restorable version.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Files created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modules/cms/lifecycle/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Files modified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cms interface</w:t>
            </w:r>
          </w:p>
          <w:p>
            <w:pPr>
              <w:spacing w:after="2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Verification steps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Publish creates a version.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A prior version is restorable.</w:t>
            </w:r>
          </w:p>
          <w:p>
            <w:pPr>
              <w:spacing w:after="2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Manual QA steps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Publish, edit, republish, then roll back; confirm the restored content.</w:t>
            </w:r>
          </w:p>
          <w:p>
            <w:pPr>
              <w:spacing w:after="40"/>
            </w:pPr>
          </w:p>
        </w:tc>
      </w:tr>
    </w:tbl>
    <w:p>
      <w:pPr>
        <w:spacing w:after="6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Borders>
              <w:top w:val="single" w:color="2F5D4E" w:sz="4"/>
              <w:left w:val="single" w:color="D8D8D8" w:sz="4"/>
              <w:bottom w:val="single" w:color="D8D8D8" w:sz="4"/>
              <w:right w:val="single" w:color="D8D8D8" w:sz="4"/>
            </w:tcBorders>
            <w:shd w:fill="FCFBF8" w:color="auto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hd w:fill="0A2B21" w:color="auto" w:val="clear"/>
              <w:spacing w:after="0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pacing w:val="20"/>
                <w:sz w:val="16"/>
                <w:szCs w:val="16"/>
              </w:rPr>
              <w:t xml:space="preserve">TASK 2.2.2</w:t>
            </w: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   Implement the signed preview surface</w:t>
            </w:r>
          </w:p>
          <w:p>
            <w:pPr>
              <w:spacing w:after="20"/>
            </w:pP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Inputs 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Spec §6.2 preview; SANITY_PREVIEW_SECRET.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Outputs 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A signed preview route in apps/shell renders drafts for authenticated editors only.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Files created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apps/shell preview route</w:t>
            </w:r>
            <w:r>
              <w:rPr>
                <w:color w:val="6B6B6B"/>
                <w:sz w:val="16"/>
                <w:szCs w:val="16"/>
              </w:rPr>
              <w:t xml:space="preserve">  ·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modules/cms preview handler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Files modified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cms interface (content.preview)</w:t>
            </w:r>
          </w:p>
          <w:p>
            <w:pPr>
              <w:spacing w:after="2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Verification steps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Valid signature renders draft.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Invalid/absent signature is rejected.</w:t>
            </w:r>
          </w:p>
          <w:p>
            <w:pPr>
              <w:spacing w:after="2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Manual QA steps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Attempt preview without a signature; confirm rejection.</w:t>
            </w:r>
          </w:p>
          <w:p>
            <w:pPr>
              <w:spacing w:after="40"/>
            </w:pPr>
          </w:p>
        </w:tc>
      </w:tr>
    </w:tbl>
    <w:p>
      <w:pPr>
        <w:spacing w:after="6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Borders>
              <w:top w:val="single" w:color="2F5D4E" w:sz="4"/>
              <w:left w:val="single" w:color="D8D8D8" w:sz="4"/>
              <w:bottom w:val="single" w:color="D8D8D8" w:sz="4"/>
              <w:right w:val="single" w:color="D8D8D8" w:sz="4"/>
            </w:tcBorders>
            <w:shd w:fill="FCFBF8" w:color="auto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hd w:fill="0A2B21" w:color="auto" w:val="clear"/>
              <w:spacing w:after="0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pacing w:val="20"/>
                <w:sz w:val="16"/>
                <w:szCs w:val="16"/>
              </w:rPr>
              <w:t xml:space="preserve">TASK 2.2.3</w:t>
            </w: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   Add review/approval hooks</w:t>
            </w:r>
          </w:p>
          <w:p>
            <w:pPr>
              <w:spacing w:after="20"/>
            </w:pP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Inputs 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Spec §6.2 review/approval (Governance may gate later).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Outputs 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A review state and approval transition; a hook point for Governance (activated Phase 8).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Files created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modules/cms/lifecycle/ (review)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Files modified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cms interface</w:t>
            </w:r>
          </w:p>
          <w:p>
            <w:pPr>
              <w:spacing w:after="2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Verification steps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Content can require approval before publish.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The Governance hook is present but inert until Phase 8.</w:t>
            </w:r>
          </w:p>
          <w:p>
            <w:pPr>
              <w:spacing w:after="2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Manual QA steps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Route a document through review→approve→publish; confirm gating works.</w:t>
            </w:r>
          </w:p>
          <w:p>
            <w:pPr>
              <w:spacing w:after="40"/>
            </w:pPr>
          </w:p>
        </w:tc>
      </w:tr>
    </w:tbl>
    <w:p>
      <w:pPr>
        <w:spacing w:after="6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Borders>
              <w:top w:val="single" w:color="2F5D4E" w:sz="4"/>
              <w:left w:val="single" w:color="D8D8D8" w:sz="4"/>
              <w:bottom w:val="single" w:color="D8D8D8" w:sz="4"/>
              <w:right w:val="single" w:color="D8D8D8" w:sz="4"/>
            </w:tcBorders>
            <w:shd w:fill="FCFBF8" w:color="auto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hd w:fill="0A2B21" w:color="auto" w:val="clear"/>
              <w:spacing w:after="0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pacing w:val="20"/>
                <w:sz w:val="16"/>
                <w:szCs w:val="16"/>
              </w:rPr>
              <w:t xml:space="preserve">TASK 2.2.4</w:t>
            </w: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   Emit content lifecycle events</w:t>
            </w:r>
          </w:p>
          <w:p>
            <w:pPr>
              <w:spacing w:after="20"/>
            </w:pP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Inputs 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Spec §4.3 events; Core event bus.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Outputs 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content.published/unpublished/updated emitted on transitions.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Files created  </w:t>
            </w:r>
            <w:r>
              <w:rPr>
                <w:rFonts w:ascii="Georgia" w:cs="Georgia" w:eastAsia="Georgia" w:hAnsi="Georgia"/>
                <w:color w:val="6B6B6B"/>
                <w:sz w:val="18"/>
                <w:szCs w:val="18"/>
              </w:rPr>
              <w:t xml:space="preserve">—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Files modified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modules/cms/lifecycle</w:t>
            </w:r>
            <w:r>
              <w:rPr>
                <w:color w:val="6B6B6B"/>
                <w:sz w:val="16"/>
                <w:szCs w:val="16"/>
              </w:rPr>
              <w:t xml:space="preserve">  ·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cms interface</w:t>
            </w:r>
          </w:p>
          <w:p>
            <w:pPr>
              <w:spacing w:after="2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Verification steps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Publishing emits content.published with document ref.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Unpublish/update emit their events.</w:t>
            </w:r>
          </w:p>
          <w:p>
            <w:pPr>
              <w:spacing w:after="2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Manual QA steps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Subscribe a temporary logger; publish; confirm the event and payload.</w:t>
            </w:r>
          </w:p>
          <w:p>
            <w:pPr>
              <w:spacing w:after="40"/>
            </w:pPr>
          </w:p>
        </w:tc>
      </w:tr>
    </w:tbl>
    <w:p>
      <w:pPr>
        <w:spacing w:after="60"/>
      </w:pPr>
    </w:p>
    <w:p>
      <w:pPr>
        <w:pStyle w:val="Heading2"/>
        <w:spacing w:after="100" w:before="240"/>
      </w:pPr>
      <w:r>
        <w:rPr>
          <w:rFonts w:ascii="Segoe UI" w:cs="Segoe UI" w:eastAsia="Segoe UI" w:hAnsi="Segoe UI"/>
          <w:b/>
          <w:bCs/>
          <w:color w:val="2F5D4E"/>
          <w:sz w:val="24"/>
          <w:szCs w:val="24"/>
        </w:rPr>
        <w:t xml:space="preserve">Milestone 2.3 — Media pipeline</w:t>
      </w:r>
    </w:p>
    <w:p>
      <w:pPr>
        <w:pBdr>
          <w:top w:val="single" w:color="2F5D4E" w:sz="4"/>
          <w:bottom w:val="single" w:color="2F5D4E" w:sz="4"/>
          <w:left w:val="single" w:color="0A2B21" w:sz="24"/>
          <w:right w:val="single" w:color="2F5D4E" w:sz="4"/>
        </w:pBdr>
        <w:shd w:fill="E8EEEA" w:color="auto" w:val="clear"/>
        <w:spacing w:after="140" w:before="100" w:line="288"/>
        <w:ind w:left="120" w:right="120"/>
      </w:pPr>
      <w:r>
        <w:rPr>
          <w:rFonts w:ascii="Segoe UI" w:cs="Segoe UI" w:eastAsia="Segoe UI" w:hAnsi="Segoe UI"/>
          <w:b/>
          <w:bCs/>
          <w:color w:val="0A2B21"/>
          <w:sz w:val="16"/>
          <w:szCs w:val="16"/>
        </w:rPr>
        <w:t xml:space="preserve">OBJECTIVE   </w:t>
      </w:r>
      <w:r>
        <w:rPr>
          <w:rFonts w:ascii="Georgia" w:cs="Georgia" w:eastAsia="Georgia" w:hAnsi="Georgia"/>
          <w:i/>
          <w:iCs/>
          <w:color w:val="1A1A1A"/>
          <w:sz w:val="19"/>
          <w:szCs w:val="19"/>
        </w:rPr>
        <w:t xml:space="preserve">Governed media with transformation, derivatives, and required metadata.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Borders>
              <w:top w:val="single" w:color="2F5D4E" w:sz="4"/>
              <w:left w:val="single" w:color="D8D8D8" w:sz="4"/>
              <w:bottom w:val="single" w:color="D8D8D8" w:sz="4"/>
              <w:right w:val="single" w:color="D8D8D8" w:sz="4"/>
            </w:tcBorders>
            <w:shd w:fill="FCFBF8" w:color="auto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hd w:fill="0A2B21" w:color="auto" w:val="clear"/>
              <w:spacing w:after="0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pacing w:val="20"/>
                <w:sz w:val="16"/>
                <w:szCs w:val="16"/>
              </w:rPr>
              <w:t xml:space="preserve">TASK 2.3.1</w:t>
            </w: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   Implement the Cloudinary media adapter</w:t>
            </w:r>
          </w:p>
          <w:p>
            <w:pPr>
              <w:spacing w:after="20"/>
            </w:pP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Inputs 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Spec §2 portability; §7 pipeline; Cloudinary credentials.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Outputs 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The storage/media adapter resolves to Cloudinary behind the media interface.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Files created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packages/adapters/media-cloudinary/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Files modified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packages/adapters index</w:t>
            </w:r>
          </w:p>
          <w:p>
            <w:pPr>
              <w:spacing w:after="2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Verification steps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Upload returns a governed asset record.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No Cloudinary SDK leaks outside the adapter.</w:t>
            </w:r>
          </w:p>
          <w:p>
            <w:pPr>
              <w:spacing w:after="2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Manual QA steps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Upload a test image; confirm it lands and returns a transformable reference.</w:t>
            </w:r>
          </w:p>
          <w:p>
            <w:pPr>
              <w:spacing w:after="40"/>
            </w:pPr>
          </w:p>
        </w:tc>
      </w:tr>
    </w:tbl>
    <w:p>
      <w:pPr>
        <w:spacing w:after="6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Borders>
              <w:top w:val="single" w:color="2F5D4E" w:sz="4"/>
              <w:left w:val="single" w:color="D8D8D8" w:sz="4"/>
              <w:bottom w:val="single" w:color="D8D8D8" w:sz="4"/>
              <w:right w:val="single" w:color="D8D8D8" w:sz="4"/>
            </w:tcBorders>
            <w:shd w:fill="FCFBF8" w:color="auto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hd w:fill="0A2B21" w:color="auto" w:val="clear"/>
              <w:spacing w:after="0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pacing w:val="20"/>
                <w:sz w:val="16"/>
                <w:szCs w:val="16"/>
              </w:rPr>
              <w:t xml:space="preserve">TASK 2.3.2</w:t>
            </w: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   Implement transformation &amp; responsive derivatives</w:t>
            </w:r>
          </w:p>
          <w:p>
            <w:pPr>
              <w:spacing w:after="20"/>
            </w:pP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Inputs 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Spec §7 (transformation on delivery, responsive images, focal points).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Outputs 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media.asset(id) yields responsive sources with format/quality negotiation and focal-point crops.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Files created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modules/media/pipeline/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Files modified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media interface</w:t>
            </w:r>
          </w:p>
          <w:p>
            <w:pPr>
              <w:spacing w:after="2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Verification steps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Modern formats served per client.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Focal point holds the subject across breakpoints.</w:t>
            </w:r>
          </w:p>
          <w:p>
            <w:pPr>
              <w:spacing w:after="2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Manual QA steps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Render an asset at several sizes; confirm crop and format are correct.</w:t>
            </w:r>
          </w:p>
          <w:p>
            <w:pPr>
              <w:spacing w:after="40"/>
            </w:pPr>
          </w:p>
        </w:tc>
      </w:tr>
    </w:tbl>
    <w:p>
      <w:pPr>
        <w:spacing w:after="6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Borders>
              <w:top w:val="single" w:color="2F5D4E" w:sz="4"/>
              <w:left w:val="single" w:color="D8D8D8" w:sz="4"/>
              <w:bottom w:val="single" w:color="D8D8D8" w:sz="4"/>
              <w:right w:val="single" w:color="D8D8D8" w:sz="4"/>
            </w:tcBorders>
            <w:shd w:fill="FCFBF8" w:color="auto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hd w:fill="0A2B21" w:color="auto" w:val="clear"/>
              <w:spacing w:after="0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pacing w:val="20"/>
                <w:sz w:val="16"/>
                <w:szCs w:val="16"/>
              </w:rPr>
              <w:t xml:space="preserve">TASK 2.3.3</w:t>
            </w: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   Enforce governed metadata (alt text, credits, licensing)</w:t>
            </w:r>
          </w:p>
          <w:p>
            <w:pPr>
              <w:spacing w:after="20"/>
            </w:pP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Inputs 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Spec §7 governed metadata; §5.4 a11y.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Outputs 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Alt text, credits, and licensing are required; missing alt text fails the a11y gate.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Files created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modules/media/metadata/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Files modified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media interface</w:t>
            </w:r>
            <w:r>
              <w:rPr>
                <w:color w:val="6B6B6B"/>
                <w:sz w:val="16"/>
                <w:szCs w:val="16"/>
              </w:rPr>
              <w:t xml:space="preserve">  ·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CI a11y gate</w:t>
            </w:r>
          </w:p>
          <w:p>
            <w:pPr>
              <w:spacing w:after="2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Verification steps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Asset without alt text is blocked at publish.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Metadata persists with the asset.</w:t>
            </w:r>
          </w:p>
          <w:p>
            <w:pPr>
              <w:spacing w:after="2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Manual QA steps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Try to publish content referencing an asset lacking alt text; confirm the block.</w:t>
            </w:r>
          </w:p>
          <w:p>
            <w:pPr>
              <w:spacing w:after="40"/>
            </w:pPr>
          </w:p>
        </w:tc>
      </w:tr>
    </w:tbl>
    <w:p>
      <w:pPr>
        <w:spacing w:after="6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Borders>
              <w:top w:val="single" w:color="2F5D4E" w:sz="4"/>
              <w:left w:val="single" w:color="D8D8D8" w:sz="4"/>
              <w:bottom w:val="single" w:color="D8D8D8" w:sz="4"/>
              <w:right w:val="single" w:color="D8D8D8" w:sz="4"/>
            </w:tcBorders>
            <w:shd w:fill="FCFBF8" w:color="auto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hd w:fill="0A2B21" w:color="auto" w:val="clear"/>
              <w:spacing w:after="0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pacing w:val="20"/>
                <w:sz w:val="16"/>
                <w:szCs w:val="16"/>
              </w:rPr>
              <w:t xml:space="preserve">TASK 2.3.4</w:t>
            </w: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   Build the media library surface and emit events</w:t>
            </w:r>
          </w:p>
          <w:p>
            <w:pPr>
              <w:spacing w:after="20"/>
            </w:pP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Inputs 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Spec §4.4 media library; AI tagging seam (tagging model wired in Phase 4).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Outputs 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A media library listing with collections; media.uploaded/tagged events emitted (tagging inert until Phase 4).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Files created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modules/media/library/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Files modified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media interface</w:t>
            </w:r>
          </w:p>
          <w:p>
            <w:pPr>
              <w:spacing w:after="2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Verification steps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Library lists governed assets.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media.uploaded emitted on upload.</w:t>
            </w:r>
          </w:p>
          <w:p>
            <w:pPr>
              <w:spacing w:after="2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Manual QA steps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Upload several assets; confirm they appear in the library with metadata.</w:t>
            </w:r>
          </w:p>
          <w:p>
            <w:pPr>
              <w:spacing w:after="40"/>
            </w:pPr>
          </w:p>
        </w:tc>
      </w:tr>
    </w:tbl>
    <w:p>
      <w:pPr>
        <w:spacing w:after="60"/>
      </w:pPr>
    </w:p>
    <w:p>
      <w:pPr>
        <w:pStyle w:val="Heading2"/>
        <w:spacing w:after="100" w:before="240"/>
      </w:pPr>
      <w:r>
        <w:rPr>
          <w:rFonts w:ascii="Segoe UI" w:cs="Segoe UI" w:eastAsia="Segoe UI" w:hAnsi="Segoe UI"/>
          <w:b/>
          <w:bCs/>
          <w:color w:val="2F5D4E"/>
          <w:sz w:val="24"/>
          <w:szCs w:val="24"/>
        </w:rPr>
        <w:t xml:space="preserve">Milestone 2.4 — Content i18n scaffolding &amp; Editorial Guide</w:t>
      </w:r>
    </w:p>
    <w:p>
      <w:pPr>
        <w:pBdr>
          <w:top w:val="single" w:color="2F5D4E" w:sz="4"/>
          <w:bottom w:val="single" w:color="2F5D4E" w:sz="4"/>
          <w:left w:val="single" w:color="0A2B21" w:sz="24"/>
          <w:right w:val="single" w:color="2F5D4E" w:sz="4"/>
        </w:pBdr>
        <w:shd w:fill="E8EEEA" w:color="auto" w:val="clear"/>
        <w:spacing w:after="140" w:before="100" w:line="288"/>
        <w:ind w:left="120" w:right="120"/>
      </w:pPr>
      <w:r>
        <w:rPr>
          <w:rFonts w:ascii="Segoe UI" w:cs="Segoe UI" w:eastAsia="Segoe UI" w:hAnsi="Segoe UI"/>
          <w:b/>
          <w:bCs/>
          <w:color w:val="0A2B21"/>
          <w:sz w:val="16"/>
          <w:szCs w:val="16"/>
        </w:rPr>
        <w:t xml:space="preserve">OBJECTIVE   </w:t>
      </w:r>
      <w:r>
        <w:rPr>
          <w:rFonts w:ascii="Georgia" w:cs="Georgia" w:eastAsia="Georgia" w:hAnsi="Georgia"/>
          <w:i/>
          <w:iCs/>
          <w:color w:val="1A1A1A"/>
          <w:sz w:val="19"/>
          <w:szCs w:val="19"/>
        </w:rPr>
        <w:t xml:space="preserve">Localisation-ready content and published editorial documentation.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Borders>
              <w:top w:val="single" w:color="2F5D4E" w:sz="4"/>
              <w:left w:val="single" w:color="D8D8D8" w:sz="4"/>
              <w:bottom w:val="single" w:color="D8D8D8" w:sz="4"/>
              <w:right w:val="single" w:color="D8D8D8" w:sz="4"/>
            </w:tcBorders>
            <w:shd w:fill="FCFBF8" w:color="auto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hd w:fill="0A2B21" w:color="auto" w:val="clear"/>
              <w:spacing w:after="0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pacing w:val="20"/>
                <w:sz w:val="16"/>
                <w:szCs w:val="16"/>
              </w:rPr>
              <w:t xml:space="preserve">TASK 2.4.1</w:t>
            </w: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   Add translatable fields and locale-aware references</w:t>
            </w:r>
          </w:p>
          <w:p>
            <w:pPr>
              <w:spacing w:after="20"/>
            </w:pP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Inputs 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Spec §6.3 content i18n (full i18n module in Phase 8).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Outputs 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Schemas support translatable fields and locale-aware references; RTL content stored correctly.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Files created  </w:t>
            </w:r>
            <w:r>
              <w:rPr>
                <w:rFonts w:ascii="Georgia" w:cs="Georgia" w:eastAsia="Georgia" w:hAnsi="Georgia"/>
                <w:color w:val="6B6B6B"/>
                <w:sz w:val="18"/>
                <w:szCs w:val="18"/>
              </w:rPr>
              <w:t xml:space="preserve">—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Files modified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modules/cms/schema/*</w:t>
            </w:r>
            <w:r>
              <w:rPr>
                <w:color w:val="6B6B6B"/>
                <w:sz w:val="16"/>
                <w:szCs w:val="16"/>
              </w:rPr>
              <w:t xml:space="preserve">  ·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cms query</w:t>
            </w:r>
          </w:p>
          <w:p>
            <w:pPr>
              <w:spacing w:after="2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Verification steps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A field can hold multiple locales.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RTL content persists without corruption.</w:t>
            </w:r>
          </w:p>
          <w:p>
            <w:pPr>
              <w:spacing w:after="2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Manual QA steps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Author an Arabic (RTL) article field; confirm storage and retrieval fidelity.</w:t>
            </w:r>
          </w:p>
          <w:p>
            <w:pPr>
              <w:spacing w:after="40"/>
            </w:pPr>
          </w:p>
        </w:tc>
      </w:tr>
    </w:tbl>
    <w:p>
      <w:pPr>
        <w:spacing w:after="6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Borders>
              <w:top w:val="single" w:color="2F5D4E" w:sz="4"/>
              <w:left w:val="single" w:color="D8D8D8" w:sz="4"/>
              <w:bottom w:val="single" w:color="D8D8D8" w:sz="4"/>
              <w:right w:val="single" w:color="D8D8D8" w:sz="4"/>
            </w:tcBorders>
            <w:shd w:fill="FCFBF8" w:color="auto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hd w:fill="0A2B21" w:color="auto" w:val="clear"/>
              <w:spacing w:after="0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pacing w:val="20"/>
                <w:sz w:val="16"/>
                <w:szCs w:val="16"/>
              </w:rPr>
              <w:t xml:space="preserve">TASK 2.4.2</w:t>
            </w: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   Publish the Editorial Guide and interface docs</w:t>
            </w:r>
          </w:p>
          <w:p>
            <w:pPr>
              <w:spacing w:after="20"/>
            </w:pP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Inputs 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Spec §18 Editorial Guide; CMS/Media interfaces.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Outputs 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Editorial Guide published; CMS and Media interface contracts documented.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Files created  </w:t>
            </w:r>
            <w:r>
              <w:rPr>
                <w:rFonts w:ascii="Georgia" w:cs="Georgia" w:eastAsia="Georgia" w:hAnsi="Georgia"/>
                <w:color w:val="6B6B6B"/>
                <w:sz w:val="18"/>
                <w:szCs w:val="18"/>
              </w:rPr>
              <w:t xml:space="preserve">—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Files modified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docs/guides/editorial.md</w:t>
            </w:r>
            <w:r>
              <w:rPr>
                <w:color w:val="6B6B6B"/>
                <w:sz w:val="16"/>
                <w:szCs w:val="16"/>
              </w:rPr>
              <w:t xml:space="preserve">  ·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module interface docs</w:t>
            </w:r>
          </w:p>
          <w:p>
            <w:pPr>
              <w:spacing w:after="2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Verification steps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Guide covers modelling, workflow, localisation, publishing.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Interface docs match implemented contracts.</w:t>
            </w:r>
          </w:p>
          <w:p>
            <w:pPr>
              <w:spacing w:after="2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Manual QA steps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A non-developer follows the guide to publish a page end to end.</w:t>
            </w:r>
          </w:p>
          <w:p>
            <w:pPr>
              <w:spacing w:after="40"/>
            </w:pPr>
          </w:p>
        </w:tc>
      </w:tr>
    </w:tbl>
    <w:p>
      <w:pPr>
        <w:spacing w:after="60"/>
      </w:pPr>
    </w:p>
    <w:sectPr>
      <w:headerReference w:type="default" r:id="rId7"/>
      <w:footerReference w:type="default" r:id="rId8"/>
      <w:pgSz w:w="11906" w:h="16838" w:orient="portrait"/>
      <w:pgMar w:top="144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8D8D8" w:sz="4"/>
      </w:pBdr>
      <w:tabs>
        <w:tab w:val="right" w:pos="9026"/>
      </w:tabs>
      <w:spacing w:before="40"/>
    </w:pPr>
    <w:r>
      <w:rPr>
        <w:rFonts w:ascii="Segoe UI" w:cs="Segoe UI" w:eastAsia="Segoe UI" w:hAnsi="Segoe UI"/>
        <w:color w:val="6B6B6B"/>
        <w:sz w:val="14"/>
        <w:szCs w:val="14"/>
      </w:rPr>
      <w:t xml:space="preserve">Confidential — Engineering Backlog</w:t>
    </w:r>
    <w:r>
      <w:rPr>
        <w:rFonts w:ascii="Segoe UI" w:cs="Segoe UI" w:eastAsia="Segoe UI" w:hAnsi="Segoe UI"/>
        <w:color w:val="6B6B6B"/>
        <w:sz w:val="14"/>
        <w:szCs w:val="14"/>
      </w:rPr>
      <w:t xml:space="preserve">	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8D8" w:sz="4"/>
      </w:pBdr>
      <w:tabs>
        <w:tab w:val="right" w:pos="9026"/>
      </w:tabs>
      <w:spacing w:after="40"/>
    </w:pPr>
    <w:r>
      <w:rPr>
        <w:rFonts w:ascii="Segoe UI" w:cs="Segoe UI" w:eastAsia="Segoe UI" w:hAnsi="Segoe UI"/>
        <w:color w:val="6B6B6B"/>
        <w:spacing w:val="20"/>
        <w:sz w:val="15"/>
        <w:szCs w:val="15"/>
      </w:rPr>
      <w:t xml:space="preserve">CONTINUUM PLATFORM  ·  Implementation Programme</w:t>
    </w:r>
    <w:r>
      <w:rPr>
        <w:rFonts w:ascii="Segoe UI" w:cs="Segoe UI" w:eastAsia="Segoe UI" w:hAnsi="Segoe UI"/>
        <w:color w:val="6B6B6B"/>
        <w:sz w:val="15"/>
        <w:szCs w:val="15"/>
      </w:rPr>
      <w:t xml:space="preserve">	P2 — CMS &amp; Media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360" w:hanging="220"/>
      </w:pPr>
      <w:rPr>
        <w:color w:val="2F5D4E"/>
      </w:rPr>
    </w:lvl>
    <w:lvl w:ilvl="1" w15:tentative="1">
      <w:start w:val="1"/>
      <w:numFmt w:val="bullet"/>
      <w:lvlText w:val="·"/>
      <w:lvlJc w:val="left"/>
      <w:pPr>
        <w:ind w:left="72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  <w:rPr>
        <w:b/>
        <w:bCs/>
        <w:color w:val="0A2B21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20" w:before="320"/>
      <w:outlineLvl w:val="0"/>
    </w:pPr>
    <w:rPr>
      <w:rFonts w:ascii="Segoe UI" w:cs="Segoe UI" w:eastAsia="Segoe UI" w:hAnsi="Segoe UI"/>
      <w:b/>
      <w:bCs/>
      <w:color w:val="0A2B21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after="90" w:before="220"/>
      <w:outlineLvl w:val="1"/>
    </w:pPr>
    <w:rPr>
      <w:rFonts w:ascii="Segoe UI" w:cs="Segoe UI" w:eastAsia="Segoe UI" w:hAnsi="Segoe UI"/>
      <w:b/>
      <w:bCs/>
      <w:color w:val="2F5D4E"/>
      <w:sz w:val="23"/>
      <w:szCs w:val="23"/>
    </w:rPr>
  </w:style>
  <w:style w:type="paragraph" w:styleId="Heading3">
    <w:name w:val="Heading 3"/>
    <w:basedOn w:val="Normal"/>
    <w:next w:val="Normal"/>
    <w:qFormat/>
    <w:pPr>
      <w:keepNext/>
      <w:spacing w:after="70" w:before="160"/>
      <w:outlineLvl w:val="2"/>
    </w:pPr>
    <w:rPr>
      <w:rFonts w:ascii="Segoe UI" w:cs="Segoe UI" w:eastAsia="Segoe UI" w:hAnsi="Segoe UI"/>
      <w:b/>
      <w:bCs/>
      <w:color w:val="1A1A1A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Continuum Platform — P2 CMS &amp; Media</dc:title>
  <dc:creator>Continuum Platform — Office of the Chief Platform Architect</dc:creator>
  <cp:lastModifiedBy>Un-named</cp:lastModifiedBy>
  <cp:revision>1</cp:revision>
  <dcterms:created xsi:type="dcterms:W3CDTF">2026-07-06T08:31:34.622Z</dcterms:created>
  <dcterms:modified xsi:type="dcterms:W3CDTF">2026-07-06T08:31:34.622Z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