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Segoe UI" w:cs="Segoe UI" w:eastAsia="Segoe UI" w:hAnsi="Segoe UI"/>
          <w:b/>
          <w:bCs/>
          <w:color w:val="8A6D3B"/>
          <w:spacing w:val="50"/>
          <w:sz w:val="20"/>
          <w:szCs w:val="20"/>
        </w:rPr>
        <w:t xml:space="preserve">PHASE 8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A2B21"/>
          <w:sz w:val="40"/>
          <w:szCs w:val="40"/>
        </w:rPr>
        <w:t xml:space="preserve">Research, Governance &amp; Internationalisation</w:t>
      </w:r>
    </w:p>
    <w:p>
      <w:pPr>
        <w:pBdr>
          <w:bottom w:val="single" w:color="0A2B21" w:sz="6"/>
        </w:pBdr>
        <w:spacing w:after="40"/>
      </w:pPr>
    </w:p>
    <w:p>
      <w:pPr>
        <w:spacing w:after="60" w:before="80"/>
      </w:pPr>
      <w:r>
        <w:rPr>
          <w:rFonts w:ascii="Segoe UI" w:cs="Segoe UI" w:eastAsia="Segoe UI" w:hAnsi="Segoe UI"/>
          <w:color w:val="6B6B6B"/>
          <w:sz w:val="18"/>
          <w:szCs w:val="18"/>
        </w:rPr>
        <w:t xml:space="preserve">2 weeks  ·  Intelligence tier  ·  Spec Phase 8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SPECIFICATION REFERENCE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Spec Phase 8 (§19), §4.18 (Research), §4.19 (Governance / Integrity Ledger), §4.10 (Translation &amp; i18n), and §1.3 (Two-Ledgers principle).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scholarship, the integrity constraint, and full multi-locale support. Governance activates the Integrity-Ledger veto over commercial and AI actions; the previously inert Governance hooks become live. Content localises fully, including RTL and multi-jurisdiction.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Research (§4.18): outputs, datasets, citations, and provenance/source-grading metadata.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Governance (§4.19): the Integrity Ledger, assertions, and permit()/veto over commercial and AI actions.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Activate the Governance hooks seeded inert in Phases 2, 4, and 6.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full Translation &amp; i18n (§4.10): locale routing, catalogues, formatting, RTL, and jurisdiction profiles.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Complete AI-assisted translation coordinated with the CMS workflow.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modules/research with outputs, citations, and the Research portal surface.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modules/governance with the Integrity Ledger and permit() decision.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modules/i18n with locale routing, message catalogues, formatting, and RTL.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Translation workflow (human + AI-assisted) integrated with CMS.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Live Governance veto across AI, Commerce, and Research; audit of decisions.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Repository changes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modules/research, modules/governance, modules/i18n.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Replace inert Governance no-op hooks (Phases 2/4/6) with live permit() calls.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locale routing and RTL support to apps/shell and the design system.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Wire translation jobs through Operations and the AI adapter.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Folder structure</w:t>
      </w:r>
    </w:p>
    <w:p>
      <w:pPr>
        <w:pBdr>
          <w:left w:val="single" w:color="2F5D4E" w:sz="18" w:space="8"/>
        </w:pBdr>
        <w:shd w:fill="F3F1EC" w:color="auto" w:val="clear"/>
        <w:spacing w:after="80" w:line="24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modules/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research/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outputs/        # publications, datasets, downloads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citations/      # citation + provenance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profiles/       # researcher profiles + portal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└── interface/      # research.output / cite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governance/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ledger/         # integrity assertions (Integrity Ledger)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policy/         # grading rubrics (clinical/legal/scholarly)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decision/       # permit(commercialAction) → allow/veto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└── interface/      # governance.assert / permit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└── i18n/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routing/        # locale routing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catalogues/     # message catalogues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formatting/     # dates, numbers, currency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rtl/            # RTL layout support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└── interface/      # i18n.t / format ; translation.request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Modules affected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Research (§4.18)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Governance (§4.19)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Translation &amp; i18n (§4.10)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AI/Commerce/Research — now subject to live veto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CMS — translation workflow + localised content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Operations — translation jobs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Interfaces to implement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research.output(id) / research.cite(id).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governance.assert(claim, grade, provenance).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governance.permit(commercialAction) — allow/veto with reason.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i18n.t(key, vars) / i18n.format(value, kind).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translation.request(document, targetLocale).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External services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AI adapter (assisted translation) — already provisioned in Phase 4.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Multi-currency formatting data; optional professional-translation vendor via a translation adapter.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No new money vendors — currency display only; charging remains Commerce/Payments.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Environment variables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456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16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DEFAULT_LOCALE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Institution default locale.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SUPPORTED_LOCALES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Enabled locales (incl. RTL).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DEFAULT_JURISDICTION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Default jurisdiction profile.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TRANSLATION_VENDOR_API_KEY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Optional professional translation (secret manager).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GOVERNANCE_MODE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off | advisory | enforcing (default off; enforcing where integrity precedence is required).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Integrity assertions can veto commercial/AI actions with a recorded reason and audit trail.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Governance hooks seeded in Phases 2/4/6 are now live and honoured.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Content localises across locales including RTL; formatting is locale-correct.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Multi-jurisdiction configuration applies the right compliance copy and rules.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AI-assisted translation is coordinated with the CMS workflow; human review is preserved.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Testing requirements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Unit: assertion grading, permit() allow/veto logic, locale formatting, RTL layout resolution, catalogue lookup.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Integration: a commercial action conflicting with an integrity assertion is vetoed and audited; an AI answer failing grounding is blocked when enforcing.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i18n: RTL rendering fidelity; currency/date formatting per locale; missing-key fallback.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Governance modes: off (no effect), advisory (warn+log), enforcing (block) behave correctly.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Production readiness checklist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GOVERNANCE_MODE per institution; enforcing mode audited and reversible.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No user-facing string is hardcoded; all pass through i18n.t.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RTL verified visually in Storybook + visual-regression.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Translation jobs durable via Operations; failures re-drivable.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Integrity-Ledger decisions immutable in the audit log.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Risks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Over-blocking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Enforcing governance halts legitimate commerce/AI.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Advisory mode first; tune rubrics; require reason on every veto; human override with audit.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Hardcoded strings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Untranslated literals ship.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i18n-lint rule forbidding literal user-facing strings; catch in CI.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RTL breakage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Layouts break under RTL.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RTL as a first-class direction in the design system; visual-regression for RTL.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Provenance gaps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Research claims lack sources.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Require provenance on assertions; grade sources; surface ungraded content.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2 (CMS content + Governance review hook).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4 (AI RAG + Governance hook).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6 (Commerce + Governance permit hook).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5 (Operations for translation jobs).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Documentation updates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Document Research, Governance, and i18n interfaces.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ADR: Integrity-Ledger enforcement model and governance modes; i18n/RTL approach.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Update Security Guide with governance audit and jurisdiction handling.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Update Editorial Guide with translation workflow and localised authoring.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0A2B21"/>
          <w:sz w:val="30"/>
          <w:szCs w:val="30"/>
        </w:rPr>
        <w:t xml:space="preserve">Milestones &amp; Tasks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8.1 — Research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Scholarship as first-class, provenance-aware content.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8.1.1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research outputs and datasets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§4.18 (outputs, datasets, downloads); CMS Research/Download types.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research.output(id) exposing publications, datasets, and downloadable artefacts.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modules/research/outputs/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modules/research/interface/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cms Research/Download usage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Research outputs render with linked datasets/downloads.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Access respects entitlements.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Publish a research output with a dataset; confirm it renders and downloads.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8.1.2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citations and provenance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§4.18 (citation, provenance, source-grading); Reference type (§6.1).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research.cite(id); provenance and source-grade metadata attached to outputs.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modules/research/citations/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research interface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cms Reference linkage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Citations resolve.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Ungraded sources are flagged.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Cite a graded and an ungraded source; confirm the flagging.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8.1.3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Build researcher profiles and the Research portal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§4.18 profiles; §12 portal-as-configuration.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Researcher profiles and a Research portal surface composed from primitives.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modules/research/profiles/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portal composition (from Phase 7)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Research portal shows outputs/profiles per entitlement.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No bespoke portal code.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View the Research portal as a researcher; confirm composition.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8.2 — Governance &amp; the Integrity Ledger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Make integrity able to veto commerce and AI, auditable and reversible.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8.2.1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Integrity Ledger and assertions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§1.3, §4.19 (assert claim, grade, provenance).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governance.assert(claim, grade, provenance) recording integrity assertions immutably.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modules/governance/ledger/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modules/governance/interface/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audit integration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Assertions persist immutably with grade and provenance.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Ledger is queryable.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Record an assertion; confirm immutability and retrieval.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8.2.2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grading rubrics (policy sets)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§4.19 (domain rubrics: clinical/legal/scholarly plug in as policy sets).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Pluggable grading rubrics selectable per institution.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modules/governance/policy/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governance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rubric grades a claim consistently.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Rubrics swap by configuration.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Grade the same claim under two rubrics; confirm different, consistent outcomes.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8.2.3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permit(commercialAction) with governance modes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§4.19 permit(); GOVERNANCE_MODE (off/advisory/enforcing).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governance.permit() returns allow/veto with reason, honouring the mode.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modules/governance/decision/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governance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Off = no effect; advisory = warn+log; enforcing = block.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Every veto carries a reason.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Exercise all three modes on a conflicting action; confirm behaviour and audit.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8.2.4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Activate live Governance hooks in AI/Commerce/Research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Inert hooks from Phases 2/4/6; permit().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AI RAG, Commerce actions, and Research publishing call live permit(); conflicts vetoed and audited.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ai rag pipeline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commerce action paths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research publish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cms review hook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conflicting AI answer is blocked when enforcing.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conflicting commercial action is vetoed.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Assert an integrity constraint, then attempt a conflicting AI answer and a conflicting sale; confirm both are vetoed with reasons.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8.3 — Translation &amp; internationalisation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Full multi-locale, multi-currency, RTL, multi-jurisdiction support.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8.3.1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locale routing and message catalogues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§4.10 (locale routing, catalogues).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i18n.t(key, vars); locale routing; catalogues with missing-key fallback.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modules/i18n/routing/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modules/i18n/catalogues/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modules/i18n/interface/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apps/shell routing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Locale switches via routing.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Missing keys fall back gracefully.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Switch locale; confirm strings and fallback behaviour.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8.3.2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locale-aware formatting and add the i18n-lint rule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§4.10 formatting; §8.x multi-currency display.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i18n.format for dates/numbers/currency; a lint rule forbidding hardcoded user-facing strings.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modules/i18n/formatting/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standards/eslint i18n-lint rule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CI lint config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Formatting is locale-correct.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hardcoded string is flagged by lint.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Introduce a literal string; confirm lint fails; then localise it.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8.3.3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RTL support in the design system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§4.10 RTL; §5 design system; visual-regression.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RTL as a first-class direction; locale-aware typography; RTL visual-regression baselines.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modules/i18n/rtl/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packages/design-system (direction)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visual-regression baselines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RTL layouts mirror correctly.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Arabic typography renders faithfully.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Render key patterns in Arabic RTL; confirm mirroring and glyph fidelity.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8.3.4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translation workflow (human + AI-assisted)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§4.10 (translation workflow with CMS); AI adapter; Operations jobs.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translation.request(document, locale) runs AI-assisted translation as durable jobs, preserving human review in CMS.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i18n translation workflow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operations translation jobs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cms workflow integration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i18n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document translates via job with a human-review step.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Failures are re-drivable.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Request a translation; confirm the draft awaits human approval before publish.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8.3.5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Apply multi-jurisdiction configuration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§13 jurisdiction profiles (from Phase 3); §4.10.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Per-jurisdiction legal/compliance copy and rules applied by locale/market.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settings/jurisdictions integration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i18n catalogues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Switching jurisdiction changes compliance copy and rules.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Defaults are sane.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Switch jurisdiction; confirm the correct legal copy and consent behaviour.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/>
      </w:pBdr>
      <w:tabs>
        <w:tab w:val="right" w:pos="9026"/>
      </w:tabs>
      <w:spacing w:before="40"/>
    </w:pPr>
    <w:r>
      <w:rPr>
        <w:rFonts w:ascii="Segoe UI" w:cs="Segoe UI" w:eastAsia="Segoe UI" w:hAnsi="Segoe UI"/>
        <w:color w:val="6B6B6B"/>
        <w:sz w:val="14"/>
        <w:szCs w:val="14"/>
      </w:rPr>
      <w:t xml:space="preserve">Confidential — Engineering Backlog</w:t>
    </w:r>
    <w:r>
      <w:rPr>
        <w:rFonts w:ascii="Segoe UI" w:cs="Segoe UI" w:eastAsia="Segoe UI" w:hAnsi="Segoe UI"/>
        <w:color w:val="6B6B6B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/>
      </w:pBdr>
      <w:tabs>
        <w:tab w:val="right" w:pos="9026"/>
      </w:tabs>
      <w:spacing w:after="40"/>
    </w:pPr>
    <w:r>
      <w:rPr>
        <w:rFonts w:ascii="Segoe UI" w:cs="Segoe UI" w:eastAsia="Segoe UI" w:hAnsi="Segoe UI"/>
        <w:color w:val="6B6B6B"/>
        <w:spacing w:val="20"/>
        <w:sz w:val="15"/>
        <w:szCs w:val="15"/>
      </w:rPr>
      <w:t xml:space="preserve">CONTINUUM PLATFORM  ·  Implementation Programme</w:t>
    </w:r>
    <w:r>
      <w:rPr>
        <w:rFonts w:ascii="Segoe UI" w:cs="Segoe UI" w:eastAsia="Segoe UI" w:hAnsi="Segoe UI"/>
        <w:color w:val="6B6B6B"/>
        <w:sz w:val="15"/>
        <w:szCs w:val="15"/>
      </w:rPr>
      <w:t xml:space="preserve">	P8 — Research, Governance &amp; Internationalisation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2F5D4E"/>
      </w:rPr>
    </w:lvl>
    <w:lvl w:ilvl="1" w15:tentative="1">
      <w:start w:val="1"/>
      <w:numFmt w:val="bullet"/>
      <w:lvlText w:val="·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A2B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Segoe UI" w:cs="Segoe UI" w:eastAsia="Segoe UI" w:hAnsi="Segoe UI"/>
      <w:b/>
      <w:bCs/>
      <w:color w:val="0A2B2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90" w:before="220"/>
      <w:outlineLvl w:val="1"/>
    </w:pPr>
    <w:rPr>
      <w:rFonts w:ascii="Segoe UI" w:cs="Segoe UI" w:eastAsia="Segoe UI" w:hAnsi="Segoe UI"/>
      <w:b/>
      <w:bCs/>
      <w:color w:val="2F5D4E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Segoe UI" w:cs="Segoe UI" w:eastAsia="Segoe UI" w:hAnsi="Segoe UI"/>
      <w:b/>
      <w:bCs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Continuum Platform — P8 Research, Governance &amp; Internationalisation</dc:title>
  <dc:creator>Continuum Platform — Office of the Chief Platform Architect</dc:creator>
  <cp:lastModifiedBy>Un-named</cp:lastModifiedBy>
  <cp:revision>1</cp:revision>
  <dcterms:created xsi:type="dcterms:W3CDTF">2026-07-06T08:31:35.137Z</dcterms:created>
  <dcterms:modified xsi:type="dcterms:W3CDTF">2026-07-06T08:31:35.137Z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