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jc w:val="left"/>
      </w:pPr>
      <w:r>
        <w:rPr>
          <w:rFonts w:ascii="Segoe UI" w:cs="Segoe UI" w:eastAsia="Segoe UI" w:hAnsi="Segoe UI"/>
          <w:b/>
          <w:bCs/>
          <w:color w:val="8A6D3B"/>
          <w:spacing w:val="60"/>
          <w:sz w:val="20"/>
          <w:szCs w:val="20"/>
        </w:rPr>
        <w:t xml:space="preserve">DIGITAL INSTITUTION OPERATING SYSTEM</w:t>
      </w:r>
    </w:p>
    <w:p>
      <w:pPr>
        <w:pBdr>
          <w:bottom w:val="single" w:color="0A2B21" w:sz="8"/>
        </w:pBdr>
        <w:spacing w:after="200"/>
      </w:pPr>
      <w:r>
        <w:t xml:space="preserve"/>
      </w:r>
    </w:p>
    <w:p>
      <w:pPr>
        <w:spacing w:after="120"/>
      </w:pPr>
      <w:r>
        <w:rPr>
          <w:rFonts w:ascii="Segoe UI" w:cs="Segoe UI" w:eastAsia="Segoe UI" w:hAnsi="Segoe UI"/>
          <w:b/>
          <w:bCs/>
          <w:color w:val="0A2B21"/>
          <w:sz w:val="64"/>
          <w:szCs w:val="64"/>
        </w:rPr>
        <w:t xml:space="preserve">Digital Institution</w:t>
      </w:r>
    </w:p>
    <w:p>
      <w:pPr>
        <w:spacing w:after="240"/>
      </w:pPr>
      <w:r>
        <w:rPr>
          <w:rFonts w:ascii="Segoe UI" w:cs="Segoe UI" w:eastAsia="Segoe UI" w:hAnsi="Segoe UI"/>
          <w:b/>
          <w:bCs/>
          <w:color w:val="2F5D4E"/>
          <w:sz w:val="64"/>
          <w:szCs w:val="64"/>
        </w:rPr>
        <w:t xml:space="preserve">Starter Platform</w:t>
      </w:r>
    </w:p>
    <w:p>
      <w:pPr>
        <w:spacing w:after="60"/>
      </w:pPr>
      <w:r>
        <w:rPr>
          <w:rFonts w:ascii="Georgia" w:cs="Georgia" w:eastAsia="Georgia" w:hAnsi="Georgia"/>
          <w:i/>
          <w:iCs/>
          <w:color w:val="1A1A1A"/>
          <w:sz w:val="30"/>
          <w:szCs w:val="30"/>
        </w:rPr>
        <w:t xml:space="preserve">Enterprise Engineering Specification</w:t>
      </w:r>
    </w:p>
    <w:p>
      <w:pPr>
        <w:spacing w:after="500"/>
      </w:pPr>
      <w:r>
        <w:rPr>
          <w:rFonts w:ascii="Georgia" w:cs="Georgia" w:eastAsia="Georgia" w:hAnsi="Georgia"/>
          <w:color w:val="6B6B6B"/>
          <w:sz w:val="22"/>
          <w:szCs w:val="22"/>
        </w:rPr>
        <w:t xml:space="preserve">The permanent foundation from which every future digital institution is built.</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20"/>
        <w:gridCol w:w="6240"/>
      </w:tblGrid>
      <w:tr>
        <w:trPr>
          <w:tblHeader/>
        </w:trPr>
        <w:tc>
          <w:tcPr>
            <w:tcW w:type="dxa" w:w="312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
            </w:r>
          </w:p>
        </w:tc>
        <w:tc>
          <w:tcPr>
            <w:tcW w:type="dxa" w:w="624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
            </w:r>
          </w:p>
        </w:tc>
      </w:tr>
      <w:tr>
        <w:tc>
          <w:tcPr>
            <w:tcW w:type="dxa" w:w="312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Document class</w:t>
            </w:r>
          </w:p>
        </w:tc>
        <w:tc>
          <w:tcPr>
            <w:tcW w:type="dxa" w:w="624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Foundational Architecture Specification</w:t>
            </w:r>
          </w:p>
        </w:tc>
      </w:tr>
      <w:tr>
        <w:tc>
          <w:tcPr>
            <w:tcW w:type="dxa" w:w="312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Version</w:t>
            </w:r>
          </w:p>
        </w:tc>
        <w:tc>
          <w:tcPr>
            <w:tcW w:type="dxa" w:w="624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1.0 — Reference Baseline</w:t>
            </w:r>
          </w:p>
        </w:tc>
      </w:tr>
      <w:tr>
        <w:tc>
          <w:tcPr>
            <w:tcW w:type="dxa" w:w="312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Status</w:t>
            </w:r>
          </w:p>
        </w:tc>
        <w:tc>
          <w:tcPr>
            <w:tcW w:type="dxa" w:w="624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Approved for implementation</w:t>
            </w:r>
          </w:p>
        </w:tc>
      </w:tr>
      <w:tr>
        <w:tc>
          <w:tcPr>
            <w:tcW w:type="dxa" w:w="312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Audience</w:t>
            </w:r>
          </w:p>
        </w:tc>
        <w:tc>
          <w:tcPr>
            <w:tcW w:type="dxa" w:w="624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Platform engineers, architects, AI coding agents (Cursor / Claude)</w:t>
            </w:r>
          </w:p>
        </w:tc>
      </w:tr>
      <w:tr>
        <w:tc>
          <w:tcPr>
            <w:tcW w:type="dxa" w:w="312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Authoring role</w:t>
            </w:r>
          </w:p>
        </w:tc>
        <w:tc>
          <w:tcPr>
            <w:tcW w:type="dxa" w:w="624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Office of the Chief Platform Architect</w:t>
            </w:r>
          </w:p>
        </w:tc>
      </w:tr>
      <w:tr>
        <w:tc>
          <w:tcPr>
            <w:tcW w:type="dxa" w:w="312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Codename</w:t>
            </w:r>
          </w:p>
        </w:tc>
        <w:tc>
          <w:tcPr>
            <w:tcW w:type="dxa" w:w="624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DIOS — Digital Institution Operating System</w:t>
            </w:r>
          </w:p>
        </w:tc>
      </w:tr>
      <w:tr>
        <w:tc>
          <w:tcPr>
            <w:tcW w:type="dxa" w:w="312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Implementation directive</w:t>
            </w:r>
          </w:p>
        </w:tc>
        <w:tc>
          <w:tcPr>
            <w:tcW w:type="dxa" w:w="624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No application code in this document — specification only</w:t>
            </w:r>
          </w:p>
        </w:tc>
      </w:tr>
    </w:tbl>
    <w:p>
      <w:r>
        <w:br w:type="page"/>
      </w:r>
    </w:p>
    <w:p>
      <w:pPr>
        <w:pStyle w:val="Heading1"/>
        <w:spacing w:after="140" w:before="360"/>
      </w:pPr>
      <w:r>
        <w:rPr>
          <w:rFonts w:ascii="Segoe UI" w:cs="Segoe UI" w:eastAsia="Segoe UI" w:hAnsi="Segoe UI"/>
          <w:b/>
          <w:bCs/>
          <w:color w:val="8A6D3B"/>
          <w:sz w:val="30"/>
          <w:szCs w:val="30"/>
        </w:rPr>
        <w:t xml:space="preserve">00  </w:t>
      </w:r>
      <w:r>
        <w:rPr>
          <w:rFonts w:ascii="Segoe UI" w:cs="Segoe UI" w:eastAsia="Segoe UI" w:hAnsi="Segoe UI"/>
          <w:b/>
          <w:bCs/>
          <w:color w:val="0A2B21"/>
          <w:sz w:val="30"/>
          <w:szCs w:val="30"/>
        </w:rPr>
        <w:t xml:space="preserve">Preface &amp; Reading Guide</w:t>
      </w:r>
    </w:p>
    <w:p>
      <w:pPr>
        <w:spacing w:after="120" w:line="300"/>
        <w:jc w:val="both"/>
      </w:pPr>
      <w:r>
        <w:rPr>
          <w:rFonts w:ascii="Georgia" w:cs="Georgia" w:eastAsia="Georgia" w:hAnsi="Georgia"/>
          <w:color w:val="1A1A1A"/>
          <w:sz w:val="20"/>
          <w:szCs w:val="20"/>
        </w:rPr>
        <w:t xml:space="preserve">This document specifies </w:t>
      </w:r>
      <w:r>
        <w:rPr>
          <w:rFonts w:ascii="Georgia" w:cs="Georgia" w:eastAsia="Georgia" w:hAnsi="Georgia"/>
          <w:b/>
          <w:bCs/>
          <w:color w:val="1A1A1A"/>
          <w:sz w:val="20"/>
          <w:szCs w:val="20"/>
        </w:rPr>
        <w:t xml:space="preserve">DIOS</w:t>
      </w:r>
      <w:r>
        <w:rPr>
          <w:rFonts w:ascii="Georgia" w:cs="Georgia" w:eastAsia="Georgia" w:hAnsi="Georgia"/>
          <w:color w:val="1A1A1A"/>
          <w:sz w:val="20"/>
          <w:szCs w:val="20"/>
        </w:rPr>
        <w:t xml:space="preserve"> — the Digital Institution Operating System — a reusable platform foundation from which every future digital institution is generated. It is deliberately institution-agnostic. Nothing here is specific to any single brand, clinic, school, or store. The same foundation produces an educational academy, a medical clinic, a law firm, a charity, a research institute, or a commerce brand, differing only in the modules activated and the brand tokens supplied.</w:t>
      </w:r>
    </w:p>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PRIME DIRECTIVE   </w:t>
      </w:r>
      <w:r>
        <w:rPr>
          <w:rFonts w:ascii="Georgia" w:cs="Georgia" w:eastAsia="Georgia" w:hAnsi="Georgia"/>
          <w:i/>
          <w:iCs/>
          <w:color w:val="1A1A1A"/>
          <w:sz w:val="19"/>
          <w:szCs w:val="19"/>
        </w:rPr>
        <w:t xml:space="preserve">Eliminate repeated engineering while guaranteeing that every project begins at enterprise grade. Solve each hard problem once, in the platform, and inherit the solution everywhere.</w:t>
      </w:r>
    </w:p>
    <w:p>
      <w:pPr>
        <w:spacing w:after="120" w:line="300"/>
        <w:jc w:val="both"/>
      </w:pPr>
      <w:r>
        <w:rPr>
          <w:rFonts w:ascii="Georgia" w:cs="Georgia" w:eastAsia="Georgia" w:hAnsi="Georgia"/>
          <w:color w:val="1A1A1A"/>
          <w:sz w:val="20"/>
          <w:szCs w:val="20"/>
        </w:rPr>
        <w:t xml:space="preserve">The specification is written to be executed by both humans and AI coding agents. Where an agent (Cursor, Claude Code) is expected to act, the boundaries and acceptance criteria are explicit enough to generate against without ambiguity. </w:t>
      </w:r>
      <w:r>
        <w:rPr>
          <w:rFonts w:ascii="Georgia" w:cs="Georgia" w:eastAsia="Georgia" w:hAnsi="Georgia"/>
          <w:color w:val="1A1A1A"/>
          <w:sz w:val="20"/>
          <w:szCs w:val="20"/>
        </w:rPr>
        <w:t xml:space="preserve">It contains no application source code by design</w:t>
      </w:r>
      <w:r>
        <w:rPr>
          <w:rFonts w:ascii="Georgia" w:cs="Georgia" w:eastAsia="Georgia" w:hAnsi="Georgia"/>
          <w:color w:val="1A1A1A"/>
          <w:sz w:val="20"/>
          <w:szCs w:val="20"/>
        </w:rPr>
        <w:t xml:space="preserve"> — it defines contracts, boundaries, standards, and sequencing, not implementations.</w:t>
      </w:r>
    </w:p>
    <w:p>
      <w:pPr>
        <w:pStyle w:val="Heading3"/>
        <w:spacing w:after="80" w:before="180"/>
      </w:pPr>
      <w:r>
        <w:rPr>
          <w:rFonts w:ascii="Segoe UI" w:cs="Segoe UI" w:eastAsia="Segoe UI" w:hAnsi="Segoe UI"/>
          <w:b/>
          <w:bCs/>
          <w:color w:val="1A1A1A"/>
          <w:sz w:val="21"/>
          <w:szCs w:val="21"/>
        </w:rPr>
        <w:t xml:space="preserve">Three inviolable rules</w:t>
      </w:r>
    </w:p>
    <w:p>
      <w:pPr>
        <w:pStyle w:val="ListParagraph"/>
        <w:numPr>
          <w:ilvl w:val="0"/>
          <w:numId w:val="2"/>
        </w:numPr>
        <w:spacing w:after="60" w:line="288"/>
      </w:pPr>
      <w:r>
        <w:rPr>
          <w:rFonts w:ascii="Georgia" w:cs="Georgia" w:eastAsia="Georgia" w:hAnsi="Georgia"/>
          <w:b/>
          <w:bCs/>
          <w:color w:val="1A1A1A"/>
          <w:sz w:val="20"/>
          <w:szCs w:val="20"/>
        </w:rPr>
        <w:t xml:space="preserve">Every feature is optional. </w:t>
      </w:r>
      <w:r>
        <w:rPr>
          <w:rFonts w:ascii="Georgia" w:cs="Georgia" w:eastAsia="Georgia" w:hAnsi="Georgia"/>
          <w:color w:val="1A1A1A"/>
          <w:sz w:val="20"/>
          <w:szCs w:val="20"/>
        </w:rPr>
        <w:t xml:space="preserve">A generated project ships only the modules it activates; nothing is mandatory beyond the Core kernel.</w:t>
      </w:r>
    </w:p>
    <w:p>
      <w:pPr>
        <w:pStyle w:val="ListParagraph"/>
        <w:numPr>
          <w:ilvl w:val="0"/>
          <w:numId w:val="2"/>
        </w:numPr>
        <w:spacing w:after="60" w:line="288"/>
      </w:pPr>
      <w:r>
        <w:rPr>
          <w:rFonts w:ascii="Georgia" w:cs="Georgia" w:eastAsia="Georgia" w:hAnsi="Georgia"/>
          <w:b/>
          <w:bCs/>
          <w:color w:val="1A1A1A"/>
          <w:sz w:val="20"/>
          <w:szCs w:val="20"/>
        </w:rPr>
        <w:t xml:space="preserve">Every module is replaceable. </w:t>
      </w:r>
      <w:r>
        <w:rPr>
          <w:rFonts w:ascii="Georgia" w:cs="Georgia" w:eastAsia="Georgia" w:hAnsi="Georgia"/>
          <w:color w:val="1A1A1A"/>
          <w:sz w:val="20"/>
          <w:szCs w:val="20"/>
        </w:rPr>
        <w:t xml:space="preserve">Modules communicate through published interfaces only, so any implementation can be swapped without touching consumers.</w:t>
      </w:r>
    </w:p>
    <w:p>
      <w:pPr>
        <w:pStyle w:val="ListParagraph"/>
        <w:numPr>
          <w:ilvl w:val="0"/>
          <w:numId w:val="2"/>
        </w:numPr>
        <w:spacing w:after="60" w:line="288"/>
      </w:pPr>
      <w:r>
        <w:rPr>
          <w:rFonts w:ascii="Georgia" w:cs="Georgia" w:eastAsia="Georgia" w:hAnsi="Georgia"/>
          <w:b/>
          <w:bCs/>
          <w:color w:val="1A1A1A"/>
          <w:sz w:val="20"/>
          <w:szCs w:val="20"/>
        </w:rPr>
        <w:t xml:space="preserve">Every system has an explicit boundary. </w:t>
      </w:r>
      <w:r>
        <w:rPr>
          <w:rFonts w:ascii="Georgia" w:cs="Georgia" w:eastAsia="Georgia" w:hAnsi="Georgia"/>
          <w:color w:val="1A1A1A"/>
          <w:sz w:val="20"/>
          <w:szCs w:val="20"/>
        </w:rPr>
        <w:t xml:space="preserve">No module reads another module's database tables or internal state; all crossing of a boundary happens through a versioned contract.</w:t>
      </w:r>
    </w:p>
    <w:p>
      <w:r>
        <w:br w:type="page"/>
      </w:r>
    </w:p>
    <w:p>
      <w:pPr>
        <w:pStyle w:val="Heading1"/>
        <w:spacing w:after="140" w:before="360"/>
      </w:pPr>
      <w:r>
        <w:rPr>
          <w:rFonts w:ascii="Segoe UI" w:cs="Segoe UI" w:eastAsia="Segoe UI" w:hAnsi="Segoe UI"/>
          <w:b/>
          <w:bCs/>
          <w:color w:val="8A6D3B"/>
          <w:sz w:val="30"/>
          <w:szCs w:val="30"/>
        </w:rPr>
        <w:t xml:space="preserve">01  </w:t>
      </w:r>
      <w:r>
        <w:rPr>
          <w:rFonts w:ascii="Segoe UI" w:cs="Segoe UI" w:eastAsia="Segoe UI" w:hAnsi="Segoe UI"/>
          <w:b/>
          <w:bCs/>
          <w:color w:val="0A2B21"/>
          <w:sz w:val="30"/>
          <w:szCs w:val="30"/>
        </w:rPr>
        <w:t xml:space="preserve">Platform Philosophy</w:t>
      </w:r>
    </w:p>
    <w:p>
      <w:pPr>
        <w:spacing w:after="120" w:line="300"/>
        <w:jc w:val="both"/>
      </w:pPr>
      <w:r>
        <w:rPr>
          <w:rFonts w:ascii="Georgia" w:cs="Georgia" w:eastAsia="Georgia" w:hAnsi="Georgia"/>
          <w:color w:val="1A1A1A"/>
          <w:sz w:val="20"/>
          <w:szCs w:val="20"/>
        </w:rPr>
        <w:t xml:space="preserve">DIOS is an </w:t>
      </w:r>
      <w:r>
        <w:rPr>
          <w:rFonts w:ascii="Georgia" w:cs="Georgia" w:eastAsia="Georgia" w:hAnsi="Georgia"/>
          <w:i/>
          <w:iCs/>
          <w:color w:val="1A1A1A"/>
          <w:sz w:val="20"/>
          <w:szCs w:val="20"/>
        </w:rPr>
        <w:t xml:space="preserve">operating system for institutions</w:t>
      </w:r>
      <w:r>
        <w:rPr>
          <w:rFonts w:ascii="Georgia" w:cs="Georgia" w:eastAsia="Georgia" w:hAnsi="Georgia"/>
          <w:color w:val="1A1A1A"/>
          <w:sz w:val="20"/>
          <w:szCs w:val="20"/>
        </w:rPr>
        <w:t xml:space="preserve">, not a website builder. A website is an output; an operating system is the substrate that produces many outputs consistently. The platform therefore optimises for institutional longevity — a decade of projects — over the convenience of any one launch.</w:t>
      </w:r>
    </w:p>
    <w:p>
      <w:pPr>
        <w:pStyle w:val="Heading2"/>
        <w:spacing w:after="100" w:before="240"/>
      </w:pPr>
      <w:r>
        <w:rPr>
          <w:rFonts w:ascii="Segoe UI" w:cs="Segoe UI" w:eastAsia="Segoe UI" w:hAnsi="Segoe UI"/>
          <w:b/>
          <w:bCs/>
          <w:color w:val="2F5D4E"/>
          <w:sz w:val="24"/>
          <w:szCs w:val="24"/>
        </w:rPr>
        <w:t xml:space="preserve">1.1  The fourteen governing properties</w:t>
      </w:r>
    </w:p>
    <w:p>
      <w:pPr>
        <w:spacing w:after="120" w:line="300"/>
        <w:jc w:val="both"/>
      </w:pPr>
      <w:r>
        <w:rPr>
          <w:rFonts w:ascii="Georgia" w:cs="Georgia" w:eastAsia="Georgia" w:hAnsi="Georgia"/>
          <w:color w:val="1A1A1A"/>
          <w:sz w:val="20"/>
          <w:szCs w:val="20"/>
        </w:rPr>
        <w:t xml:space="preserve">Every architectural decision is tested against fourteen properties. A proposed change that weakens any property without an explicit, recorded trade-off is rejected at review.</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00"/>
        <w:gridCol w:w="6960"/>
      </w:tblGrid>
      <w:tr>
        <w:trPr>
          <w:tblHeader/>
        </w:trPr>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Property</w:t>
            </w:r>
          </w:p>
        </w:tc>
        <w:tc>
          <w:tcPr>
            <w:tcW w:type="dxa" w:w="69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What it guarantees in practice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Institution-first</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Primitives model institutions (people, programmes, publications, governance) rather than generic web pages.</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Modular</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Capabilities are self-contained bounded contexts with their own domain language.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Composable</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Modules combine without bespoke glue; a new institution is an assembly, not a build.</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Headless</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Content, commerce, and identity are decoupled from presentation and consumed via APIs.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Scalable</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Stateless compute, edge delivery, and horizontal data patterns from day one.</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Type-safe</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 single type contract flows from database to UI; drift is a compile error, not a runtime surprise.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Accessible</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WCAG 2.2 AA is a build gate, not a retrofit.</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AI-ready</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Content is structured and embeddable; retrieval and generation are first-class, governed subsystems.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Search-ready</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Everything publishable is indexable and relationship-aware from creation.</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Commerce-ready</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Selling — physical, digital, subscription — activates without re-platforming.</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CMS-ready</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Editors model reality in structured content; no developer is needed to publish.</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Cloud-ready</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Infrastructure is declarative, reproducible, and provider-portable where feasible.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International-ready</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Multi-locale, multi-currency, multi-jurisdiction, and RTL are structural, not bolted on.</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Enterprise-ready</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Auditability, RBAC, data governance, and observability ship in the baseline.</w:t>
            </w:r>
          </w:p>
        </w:tc>
      </w:tr>
    </w:tbl>
    <w:p>
      <w:pPr>
        <w:pStyle w:val="Heading2"/>
        <w:spacing w:after="100" w:before="240"/>
      </w:pPr>
      <w:r>
        <w:rPr>
          <w:rFonts w:ascii="Segoe UI" w:cs="Segoe UI" w:eastAsia="Segoe UI" w:hAnsi="Segoe UI"/>
          <w:b/>
          <w:bCs/>
          <w:color w:val="2F5D4E"/>
          <w:sz w:val="24"/>
          <w:szCs w:val="24"/>
        </w:rPr>
        <w:t xml:space="preserve">1.2  Architectural stance</w:t>
      </w:r>
    </w:p>
    <w:p>
      <w:pPr>
        <w:spacing w:after="120" w:line="300"/>
        <w:jc w:val="both"/>
      </w:pPr>
      <w:r>
        <w:rPr>
          <w:rFonts w:ascii="Georgia" w:cs="Georgia" w:eastAsia="Georgia" w:hAnsi="Georgia"/>
          <w:color w:val="1A1A1A"/>
          <w:sz w:val="20"/>
          <w:szCs w:val="20"/>
        </w:rPr>
        <w:t xml:space="preserve">DIOS adopts a </w:t>
      </w:r>
      <w:r>
        <w:rPr>
          <w:rFonts w:ascii="Georgia" w:cs="Georgia" w:eastAsia="Georgia" w:hAnsi="Georgia"/>
          <w:b/>
          <w:bCs/>
          <w:color w:val="1A1A1A"/>
          <w:sz w:val="20"/>
          <w:szCs w:val="20"/>
        </w:rPr>
        <w:t xml:space="preserve">modular monolith deployed on a headless, composable stack</w:t>
      </w:r>
      <w:r>
        <w:rPr>
          <w:rFonts w:ascii="Georgia" w:cs="Georgia" w:eastAsia="Georgia" w:hAnsi="Georgia"/>
          <w:color w:val="1A1A1A"/>
          <w:sz w:val="20"/>
          <w:szCs w:val="20"/>
        </w:rPr>
        <w:t xml:space="preserve">. It is not microservices: distributed transactions and network boundaries between every capability would impose operational cost disproportionate to institutional scale. Instead, modules are bounded contexts that are physically separable — each could become a service later — but deploy together behind one application shell. This yields the clarity of service boundaries with the operational simplicity of a monolith.</w:t>
      </w:r>
    </w:p>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DESIGN TENSION RECORDED   </w:t>
      </w:r>
      <w:r>
        <w:rPr>
          <w:rFonts w:ascii="Georgia" w:cs="Georgia" w:eastAsia="Georgia" w:hAnsi="Georgia"/>
          <w:i/>
          <w:iCs/>
          <w:color w:val="1A1A1A"/>
          <w:sz w:val="19"/>
          <w:szCs w:val="19"/>
        </w:rPr>
        <w:t xml:space="preserve">We deliberately trade the independent-deployability of microservices for the transactional simplicity and lower operational surface of a modular monolith. Modules keep service-grade boundaries so extraction remains cheap if any context outgrows the monolith.</w:t>
      </w:r>
    </w:p>
    <w:p>
      <w:pPr>
        <w:pStyle w:val="Heading2"/>
        <w:spacing w:after="100" w:before="240"/>
      </w:pPr>
      <w:r>
        <w:rPr>
          <w:rFonts w:ascii="Segoe UI" w:cs="Segoe UI" w:eastAsia="Segoe UI" w:hAnsi="Segoe UI"/>
          <w:b/>
          <w:bCs/>
          <w:color w:val="2F5D4E"/>
          <w:sz w:val="24"/>
          <w:szCs w:val="24"/>
        </w:rPr>
        <w:t xml:space="preserve">1.3  The Two-Ledgers principle as a platform primitive</w:t>
      </w:r>
    </w:p>
    <w:p>
      <w:pPr>
        <w:spacing w:after="120" w:line="300"/>
        <w:jc w:val="both"/>
      </w:pPr>
      <w:r>
        <w:rPr>
          <w:rFonts w:ascii="Georgia" w:cs="Georgia" w:eastAsia="Georgia" w:hAnsi="Georgia"/>
          <w:color w:val="1A1A1A"/>
          <w:sz w:val="20"/>
          <w:szCs w:val="20"/>
        </w:rPr>
        <w:t xml:space="preserve">The platform encodes a governance doctrine as a reusable primitive: an </w:t>
      </w:r>
      <w:r>
        <w:rPr>
          <w:rFonts w:ascii="Georgia" w:cs="Georgia" w:eastAsia="Georgia" w:hAnsi="Georgia"/>
          <w:b/>
          <w:bCs/>
          <w:color w:val="1A1A1A"/>
          <w:sz w:val="20"/>
          <w:szCs w:val="20"/>
        </w:rPr>
        <w:t xml:space="preserve">Integrity Ledger</w:t>
      </w:r>
      <w:r>
        <w:rPr>
          <w:rFonts w:ascii="Georgia" w:cs="Georgia" w:eastAsia="Georgia" w:hAnsi="Georgia"/>
          <w:color w:val="1A1A1A"/>
          <w:sz w:val="20"/>
          <w:szCs w:val="20"/>
        </w:rPr>
        <w:t xml:space="preserve"> and a </w:t>
      </w:r>
      <w:r>
        <w:rPr>
          <w:rFonts w:ascii="Georgia" w:cs="Georgia" w:eastAsia="Georgia" w:hAnsi="Georgia"/>
          <w:b/>
          <w:bCs/>
          <w:color w:val="1A1A1A"/>
          <w:sz w:val="20"/>
          <w:szCs w:val="20"/>
        </w:rPr>
        <w:t xml:space="preserve">Commercial Ledger</w:t>
      </w:r>
      <w:r>
        <w:rPr>
          <w:rFonts w:ascii="Georgia" w:cs="Georgia" w:eastAsia="Georgia" w:hAnsi="Georgia"/>
          <w:color w:val="1A1A1A"/>
          <w:sz w:val="20"/>
          <w:szCs w:val="20"/>
        </w:rPr>
        <w:t xml:space="preserve">. The Integrity Ledger holds the record of correctness for a given institution's domain — accuracy of claims, provenance of sources, accreditation, clinical or legal safety. The Commercial Ledger holds growth, conversion, and revenue concerns. Where the two conflict, the Integrity Ledger holds veto. This is provided as an optional governance module (see §5, </w:t>
      </w:r>
      <w:r>
        <w:rPr>
          <w:rFonts w:ascii="Georgia" w:cs="Georgia" w:eastAsia="Georgia" w:hAnsi="Georgia"/>
          <w:i/>
          <w:iCs/>
          <w:color w:val="1A1A1A"/>
          <w:sz w:val="20"/>
          <w:szCs w:val="20"/>
        </w:rPr>
        <w:t xml:space="preserve">Governance</w:t>
      </w:r>
      <w:r>
        <w:rPr>
          <w:rFonts w:ascii="Georgia" w:cs="Georgia" w:eastAsia="Georgia" w:hAnsi="Georgia"/>
          <w:color w:val="1A1A1A"/>
          <w:sz w:val="20"/>
          <w:szCs w:val="20"/>
        </w:rPr>
        <w:t xml:space="preserve">) so any institution — a clinic, a law firm, a research institute — can enforce a domain-truth constraint over commercial pressure. It is off by default and activated per project.</w:t>
      </w:r>
    </w:p>
    <w:p>
      <w:r>
        <w:br w:type="page"/>
      </w:r>
    </w:p>
    <w:p>
      <w:pPr>
        <w:pStyle w:val="Heading1"/>
        <w:spacing w:after="140" w:before="360"/>
      </w:pPr>
      <w:r>
        <w:rPr>
          <w:rFonts w:ascii="Segoe UI" w:cs="Segoe UI" w:eastAsia="Segoe UI" w:hAnsi="Segoe UI"/>
          <w:b/>
          <w:bCs/>
          <w:color w:val="8A6D3B"/>
          <w:sz w:val="30"/>
          <w:szCs w:val="30"/>
        </w:rPr>
        <w:t xml:space="preserve">02  </w:t>
      </w:r>
      <w:r>
        <w:rPr>
          <w:rFonts w:ascii="Segoe UI" w:cs="Segoe UI" w:eastAsia="Segoe UI" w:hAnsi="Segoe UI"/>
          <w:b/>
          <w:bCs/>
          <w:color w:val="0A2B21"/>
          <w:sz w:val="30"/>
          <w:szCs w:val="30"/>
        </w:rPr>
        <w:t xml:space="preserve">Foundation Stack</w:t>
      </w:r>
    </w:p>
    <w:p>
      <w:pPr>
        <w:spacing w:after="120" w:line="300"/>
        <w:jc w:val="both"/>
      </w:pPr>
      <w:r>
        <w:rPr>
          <w:rFonts w:ascii="Georgia" w:cs="Georgia" w:eastAsia="Georgia" w:hAnsi="Georgia"/>
          <w:color w:val="1A1A1A"/>
          <w:sz w:val="20"/>
          <w:szCs w:val="20"/>
        </w:rPr>
        <w:t xml:space="preserve">Each technology is chosen for a specific, defensible reason. Selection criteria, in priority order: type-safety across boundaries, headless/composable fit, operational maturity, portability (avoiding irreversible lock-in), and developer ergonomics for both humans and AI agents.</w:t>
      </w:r>
    </w:p>
    <w:p>
      <w:pPr>
        <w:pStyle w:val="Heading2"/>
        <w:spacing w:after="100" w:before="240"/>
      </w:pPr>
      <w:r>
        <w:rPr>
          <w:rFonts w:ascii="Segoe UI" w:cs="Segoe UI" w:eastAsia="Segoe UI" w:hAnsi="Segoe UI"/>
          <w:b/>
          <w:bCs/>
          <w:color w:val="2F5D4E"/>
          <w:sz w:val="24"/>
          <w:szCs w:val="24"/>
        </w:rPr>
        <w:t xml:space="preserve">2.1  Application &amp; runtime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200"/>
        <w:gridCol w:w="2000"/>
        <w:gridCol w:w="5160"/>
      </w:tblGrid>
      <w:tr>
        <w:trPr>
          <w:tblHeader/>
        </w:trPr>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Layer</w:t>
            </w:r>
          </w:p>
        </w:tc>
        <w:tc>
          <w:tcPr>
            <w:tcW w:type="dxa" w:w="20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Selection</w:t>
            </w:r>
          </w:p>
        </w:tc>
        <w:tc>
          <w:tcPr>
            <w:tcW w:type="dxa" w:w="51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Why this, specifically</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Framework</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Next.js (App Router)</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Hybrid rendering (static, server, streaming) in one model; React Server Components cut client JS; file-based routing and server actions suit AI-agent generation.</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UI library</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React</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Largest component ecosystem and the substrate the design system and shadcn/ui assume.</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Language</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TypeScript (strict)</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One type language end-to-end enables the platform's core promise: a contract from DB to UI verified at compile time.</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Styling</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Tailwind CSS</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Utility model maps design tokens to constraints, preventing style drift; purges to minimal CSS; legible to AI agents.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Components</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shadcn/ui</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Copy-in (not dependency) components we own and theme — no version lock to a vendor's design opinions.</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Runtime</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Node LTS + Edge</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Node for heavy/stateful work; Edge runtime for latency-critical middleware and personalisation.</w:t>
            </w:r>
          </w:p>
        </w:tc>
      </w:tr>
    </w:tbl>
    <w:p>
      <w:pPr>
        <w:pStyle w:val="Heading2"/>
        <w:spacing w:after="100" w:before="240"/>
      </w:pPr>
      <w:r>
        <w:rPr>
          <w:rFonts w:ascii="Segoe UI" w:cs="Segoe UI" w:eastAsia="Segoe UI" w:hAnsi="Segoe UI"/>
          <w:b/>
          <w:bCs/>
          <w:color w:val="2F5D4E"/>
          <w:sz w:val="24"/>
          <w:szCs w:val="24"/>
        </w:rPr>
        <w:t xml:space="preserve">2.2  Content, media &amp; commerce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200"/>
        <w:gridCol w:w="2000"/>
        <w:gridCol w:w="5160"/>
      </w:tblGrid>
      <w:tr>
        <w:trPr>
          <w:tblHeader/>
        </w:trPr>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Layer</w:t>
            </w:r>
          </w:p>
        </w:tc>
        <w:tc>
          <w:tcPr>
            <w:tcW w:type="dxa" w:w="20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Selection</w:t>
            </w:r>
          </w:p>
        </w:tc>
        <w:tc>
          <w:tcPr>
            <w:tcW w:type="dxa" w:w="51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Why this, specifically</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CMS</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Sanity</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Structured content as data with a typed schema, real-time collaboration, portable content (GROQ) and a customisable editing environment — content is queryable data, not HTML blobs.</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Media</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Cloudinary</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Transformation-on-delivery, automatic format/quality, focal-point cropping, and AI tagging — removes an entire class of image-pipeline work from every project.</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Commerce</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Shopify (headless)</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Battle-tested cart, tax, fraud, and payments engine consumed via Storefront API; we own the front end, Shopify owns the money-critical backend.</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Payments</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Stripe</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For non-Shopify flows (memberships, donations, course fees, invoicing); best-in-class SCA/3DS, subscriptions, and webhooks.</w:t>
            </w:r>
          </w:p>
        </w:tc>
      </w:tr>
    </w:tbl>
    <w:p>
      <w:pPr>
        <w:pStyle w:val="Heading2"/>
        <w:spacing w:after="100" w:before="240"/>
      </w:pPr>
      <w:r>
        <w:rPr>
          <w:rFonts w:ascii="Segoe UI" w:cs="Segoe UI" w:eastAsia="Segoe UI" w:hAnsi="Segoe UI"/>
          <w:b/>
          <w:bCs/>
          <w:color w:val="2F5D4E"/>
          <w:sz w:val="24"/>
          <w:szCs w:val="24"/>
        </w:rPr>
        <w:t xml:space="preserve">2.3  Data, identity &amp; search</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200"/>
        <w:gridCol w:w="2000"/>
        <w:gridCol w:w="5160"/>
      </w:tblGrid>
      <w:tr>
        <w:trPr>
          <w:tblHeader/>
        </w:trPr>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Layer</w:t>
            </w:r>
          </w:p>
        </w:tc>
        <w:tc>
          <w:tcPr>
            <w:tcW w:type="dxa" w:w="20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Selection</w:t>
            </w:r>
          </w:p>
        </w:tc>
        <w:tc>
          <w:tcPr>
            <w:tcW w:type="dxa" w:w="51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Why this, specifically</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Relational DB</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PostgreSQL</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platform's system-of-record for operational data: transactional integrity, JSONB flexibility, and pgvector for embeddings in the same engine.</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ORM</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Prisma</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Generates types from schema, giving the type-safe boundary at the data layer; migrations are versioned and reviewable.</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Auth</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Auth.js / managed IdP</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Standards-based (OAuth/OIDC) sessions with pluggable providers; a managed IdP option (e.g. Clerk/WorkOS) for enterprise SSO/SAML when required.</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RBAC</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Platform-owned policy layer</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Roles and permissions modelled in the Identity module so authorisation is centralised, testable, and auditable — never scattered per route.</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Search</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Meilisearch (default) / Algolia (managed)</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Meilisearch for typo-tolerant, self-hostable, low-latency keyword+facet search; Algolia as a drop-in managed alternative behind the same search interface.</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Vectors</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pgvector / dedicated store</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Embeddings live beside relational data by default; a dedicated vector DB is swappable behind the Knowledge interface at scale.</w:t>
            </w:r>
          </w:p>
        </w:tc>
      </w:tr>
    </w:tbl>
    <w:p>
      <w:pPr>
        <w:pStyle w:val="Heading2"/>
        <w:spacing w:after="100" w:before="240"/>
      </w:pPr>
      <w:r>
        <w:rPr>
          <w:rFonts w:ascii="Segoe UI" w:cs="Segoe UI" w:eastAsia="Segoe UI" w:hAnsi="Segoe UI"/>
          <w:b/>
          <w:bCs/>
          <w:color w:val="2F5D4E"/>
          <w:sz w:val="24"/>
          <w:szCs w:val="24"/>
        </w:rPr>
        <w:t xml:space="preserve">2.4  AI, delivery &amp; operations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200"/>
        <w:gridCol w:w="2000"/>
        <w:gridCol w:w="5160"/>
      </w:tblGrid>
      <w:tr>
        <w:trPr>
          <w:tblHeader/>
        </w:trPr>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Layer</w:t>
            </w:r>
          </w:p>
        </w:tc>
        <w:tc>
          <w:tcPr>
            <w:tcW w:type="dxa" w:w="20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Selection</w:t>
            </w:r>
          </w:p>
        </w:tc>
        <w:tc>
          <w:tcPr>
            <w:tcW w:type="dxa" w:w="51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Why this, specifically</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AI gateway</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OpenAI-compatible interface</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 provider-neutral contract (chat/completions/embeddings) so models are swapped by configuration, never by rewrite; keeps the institution off a single vendor.</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Hosting</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Vercel</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First-class Next.js host: edge network, preview deployments per PR, image optimisation, and zero-config CI hooks.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Email</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Resend</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Developer-first transactional email with React email templates that reuse the design system.</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Jobs/queues</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Managed queue + scheduler</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Durable background jobs, retries, and cron for the Operations module (indexing, embeddings, emails, syncs).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CI/CD</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GitHub Actions</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Pipeline-as-code co-located with source; gates for lint, types, tests, a11y, and visual checks before merge.</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Monitoring</w:t>
            </w:r>
          </w:p>
        </w:tc>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Error + performance APM</w:t>
            </w:r>
          </w:p>
        </w:tc>
        <w:tc>
          <w:tcPr>
            <w:tcW w:type="dxa" w:w="5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Sentry-class error tracking plus Web-Vitals RUM; every project observable from first deploy.</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Analytics</w:t>
            </w:r>
          </w:p>
        </w:tc>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Privacy-first analytics</w:t>
            </w:r>
          </w:p>
        </w:tc>
        <w:tc>
          <w:tcPr>
            <w:tcW w:type="dxa" w:w="5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Consent-aware, cookieless-capable product analytics; no PII leakage by default.</w:t>
            </w:r>
          </w:p>
        </w:tc>
      </w:tr>
    </w:tbl>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PORTABILITY RULE   </w:t>
      </w:r>
      <w:r>
        <w:rPr>
          <w:rFonts w:ascii="Georgia" w:cs="Georgia" w:eastAsia="Georgia" w:hAnsi="Georgia"/>
          <w:i/>
          <w:iCs/>
          <w:color w:val="1A1A1A"/>
          <w:sz w:val="19"/>
          <w:szCs w:val="19"/>
        </w:rPr>
        <w:t xml:space="preserve">No selection above may be wired directly into feature code. Each is reached through a platform adapter (see §4 module interfaces), so any single vendor can be replaced without touching consuming modules.</w:t>
      </w:r>
    </w:p>
    <w:p>
      <w:r>
        <w:br w:type="page"/>
      </w:r>
    </w:p>
    <w:p>
      <w:pPr>
        <w:pStyle w:val="Heading1"/>
        <w:spacing w:after="140" w:before="360"/>
      </w:pPr>
      <w:r>
        <w:rPr>
          <w:rFonts w:ascii="Segoe UI" w:cs="Segoe UI" w:eastAsia="Segoe UI" w:hAnsi="Segoe UI"/>
          <w:b/>
          <w:bCs/>
          <w:color w:val="8A6D3B"/>
          <w:sz w:val="30"/>
          <w:szCs w:val="30"/>
        </w:rPr>
        <w:t xml:space="preserve">03  </w:t>
      </w:r>
      <w:r>
        <w:rPr>
          <w:rFonts w:ascii="Segoe UI" w:cs="Segoe UI" w:eastAsia="Segoe UI" w:hAnsi="Segoe UI"/>
          <w:b/>
          <w:bCs/>
          <w:color w:val="0A2B21"/>
          <w:sz w:val="30"/>
          <w:szCs w:val="30"/>
        </w:rPr>
        <w:t xml:space="preserve">Module Architecture</w:t>
      </w:r>
    </w:p>
    <w:p>
      <w:pPr>
        <w:spacing w:after="120" w:line="300"/>
        <w:jc w:val="both"/>
      </w:pPr>
      <w:r>
        <w:rPr>
          <w:rFonts w:ascii="Georgia" w:cs="Georgia" w:eastAsia="Georgia" w:hAnsi="Georgia"/>
          <w:color w:val="1A1A1A"/>
          <w:sz w:val="20"/>
          <w:szCs w:val="20"/>
        </w:rPr>
        <w:t xml:space="preserve">Each capability is a </w:t>
      </w:r>
      <w:r>
        <w:rPr>
          <w:rFonts w:ascii="Georgia" w:cs="Georgia" w:eastAsia="Georgia" w:hAnsi="Georgia"/>
          <w:b/>
          <w:bCs/>
          <w:color w:val="1A1A1A"/>
          <w:sz w:val="20"/>
          <w:szCs w:val="20"/>
        </w:rPr>
        <w:t xml:space="preserve">bounded context</w:t>
      </w:r>
      <w:r>
        <w:rPr>
          <w:rFonts w:ascii="Georgia" w:cs="Georgia" w:eastAsia="Georgia" w:hAnsi="Georgia"/>
          <w:color w:val="1A1A1A"/>
          <w:sz w:val="20"/>
          <w:szCs w:val="20"/>
        </w:rPr>
        <w:t xml:space="preserve">: it owns its domain language, its data, and its rules, and exposes a single public interface. Contexts never reach into one another's internals. This section defines the boundary law; §4 details each module.</w:t>
      </w:r>
    </w:p>
    <w:p>
      <w:pPr>
        <w:pStyle w:val="Heading2"/>
        <w:spacing w:after="100" w:before="240"/>
      </w:pPr>
      <w:r>
        <w:rPr>
          <w:rFonts w:ascii="Segoe UI" w:cs="Segoe UI" w:eastAsia="Segoe UI" w:hAnsi="Segoe UI"/>
          <w:b/>
          <w:bCs/>
          <w:color w:val="2F5D4E"/>
          <w:sz w:val="24"/>
          <w:szCs w:val="24"/>
        </w:rPr>
        <w:t xml:space="preserve">3.1  The dependency law</w:t>
      </w:r>
    </w:p>
    <w:p>
      <w:pPr>
        <w:pStyle w:val="ListParagraph"/>
        <w:numPr>
          <w:ilvl w:val="0"/>
          <w:numId w:val="3"/>
        </w:numPr>
        <w:spacing w:after="60" w:line="288"/>
      </w:pPr>
      <w:r>
        <w:rPr>
          <w:rFonts w:ascii="Georgia" w:cs="Georgia" w:eastAsia="Georgia" w:hAnsi="Georgia"/>
          <w:b/>
          <w:bCs/>
          <w:color w:val="1A1A1A"/>
          <w:sz w:val="20"/>
          <w:szCs w:val="20"/>
        </w:rPr>
        <w:t xml:space="preserve">Core is depended upon by all; Core depends on nothing. </w:t>
      </w:r>
      <w:r>
        <w:rPr>
          <w:rFonts w:ascii="Georgia" w:cs="Georgia" w:eastAsia="Georgia" w:hAnsi="Georgia"/>
          <w:color w:val="1A1A1A"/>
          <w:sz w:val="20"/>
          <w:szCs w:val="20"/>
        </w:rPr>
        <w:t xml:space="preserve">It is the kernel — config, types, error model, event bus, adapters.</w:t>
      </w:r>
    </w:p>
    <w:p>
      <w:pPr>
        <w:pStyle w:val="ListParagraph"/>
        <w:numPr>
          <w:ilvl w:val="0"/>
          <w:numId w:val="3"/>
        </w:numPr>
        <w:spacing w:after="60" w:line="288"/>
      </w:pPr>
      <w:r>
        <w:rPr>
          <w:rFonts w:ascii="Georgia" w:cs="Georgia" w:eastAsia="Georgia" w:hAnsi="Georgia"/>
          <w:b/>
          <w:bCs/>
          <w:color w:val="1A1A1A"/>
          <w:sz w:val="20"/>
          <w:szCs w:val="20"/>
        </w:rPr>
        <w:t xml:space="preserve">Modules depend on Core and on other modules' published interfaces only. </w:t>
      </w:r>
      <w:r>
        <w:rPr>
          <w:rFonts w:ascii="Georgia" w:cs="Georgia" w:eastAsia="Georgia" w:hAnsi="Georgia"/>
          <w:color w:val="1A1A1A"/>
          <w:sz w:val="20"/>
          <w:szCs w:val="20"/>
        </w:rPr>
        <w:t xml:space="preserve">Never on another module's internal files, schema, or database tables.</w:t>
      </w:r>
    </w:p>
    <w:p>
      <w:pPr>
        <w:pStyle w:val="ListParagraph"/>
        <w:numPr>
          <w:ilvl w:val="0"/>
          <w:numId w:val="3"/>
        </w:numPr>
        <w:spacing w:after="60" w:line="288"/>
      </w:pPr>
      <w:r>
        <w:rPr>
          <w:rFonts w:ascii="Georgia" w:cs="Georgia" w:eastAsia="Georgia" w:hAnsi="Georgia"/>
          <w:b/>
          <w:bCs/>
          <w:color w:val="1A1A1A"/>
          <w:sz w:val="20"/>
          <w:szCs w:val="20"/>
        </w:rPr>
        <w:t xml:space="preserve">Cross-context communication is contract-based: </w:t>
      </w:r>
      <w:r>
        <w:rPr>
          <w:rFonts w:ascii="Georgia" w:cs="Georgia" w:eastAsia="Georgia" w:hAnsi="Georgia"/>
          <w:color w:val="1A1A1A"/>
          <w:sz w:val="20"/>
          <w:szCs w:val="20"/>
        </w:rPr>
        <w:t xml:space="preserve">synchronous typed calls through a public API surface, or asynchronous domain events on the platform event bus.</w:t>
      </w:r>
    </w:p>
    <w:p>
      <w:pPr>
        <w:pStyle w:val="ListParagraph"/>
        <w:numPr>
          <w:ilvl w:val="0"/>
          <w:numId w:val="3"/>
        </w:numPr>
        <w:spacing w:after="60" w:line="288"/>
      </w:pPr>
      <w:r>
        <w:rPr>
          <w:rFonts w:ascii="Georgia" w:cs="Georgia" w:eastAsia="Georgia" w:hAnsi="Georgia"/>
          <w:b/>
          <w:bCs/>
          <w:color w:val="1A1A1A"/>
          <w:sz w:val="20"/>
          <w:szCs w:val="20"/>
        </w:rPr>
        <w:t xml:space="preserve">No circular dependencies. </w:t>
      </w:r>
      <w:r>
        <w:rPr>
          <w:rFonts w:ascii="Georgia" w:cs="Georgia" w:eastAsia="Georgia" w:hAnsi="Georgia"/>
          <w:color w:val="1A1A1A"/>
          <w:sz w:val="20"/>
          <w:szCs w:val="20"/>
        </w:rPr>
        <w:t xml:space="preserve">The module graph is a DAG, enforced by tooling in CI.</w:t>
      </w:r>
    </w:p>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BOUNDARY TEST   </w:t>
      </w:r>
      <w:r>
        <w:rPr>
          <w:rFonts w:ascii="Georgia" w:cs="Georgia" w:eastAsia="Georgia" w:hAnsi="Georgia"/>
          <w:i/>
          <w:iCs/>
          <w:color w:val="1A1A1A"/>
          <w:sz w:val="19"/>
          <w:szCs w:val="19"/>
        </w:rPr>
        <w:t xml:space="preserve">If deleting a module breaks something outside its own interface consumers, the boundary has leaked. CI runs a dependency-graph check that fails the build on any illegal import.</w:t>
      </w:r>
    </w:p>
    <w:p>
      <w:pPr>
        <w:pStyle w:val="Heading2"/>
        <w:spacing w:after="100" w:before="240"/>
      </w:pPr>
      <w:r>
        <w:rPr>
          <w:rFonts w:ascii="Segoe UI" w:cs="Segoe UI" w:eastAsia="Segoe UI" w:hAnsi="Segoe UI"/>
          <w:b/>
          <w:bCs/>
          <w:color w:val="2F5D4E"/>
          <w:sz w:val="24"/>
          <w:szCs w:val="24"/>
        </w:rPr>
        <w:t xml:space="preserve">3.2  Anatomy of a module</w:t>
      </w:r>
    </w:p>
    <w:p>
      <w:pPr>
        <w:spacing w:after="120" w:line="300"/>
        <w:jc w:val="both"/>
      </w:pPr>
      <w:r>
        <w:rPr>
          <w:rFonts w:ascii="Georgia" w:cs="Georgia" w:eastAsia="Georgia" w:hAnsi="Georgia"/>
          <w:color w:val="1A1A1A"/>
          <w:sz w:val="20"/>
          <w:szCs w:val="20"/>
        </w:rPr>
        <w:t xml:space="preserve">Every module — without exception — declares the same six-part contract so any engineer or AI agent can reason about it identically.</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200"/>
        <w:gridCol w:w="7160"/>
      </w:tblGrid>
      <w:tr>
        <w:trPr>
          <w:tblHeader/>
        </w:trPr>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Contract element</w:t>
            </w:r>
          </w:p>
        </w:tc>
        <w:tc>
          <w:tcPr>
            <w:tcW w:type="dxa" w:w="71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Definition</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Purpose</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One sentence: the single reason this context exists.</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Responsibilities</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decisions and data it owns. Everything it is accountable for.</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Boundaries</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Explicit non-responsibilities — what it must never do or know about.</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Public interface</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typed surface (functions, events, API routes) other modules may use. The only legal entry point.</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Dependencies</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Core services and sibling interfaces it consumes. Nothing else is permitted.</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Future extensibility</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Named seams designed for growth without breaking existing consumers.</w:t>
            </w:r>
          </w:p>
        </w:tc>
      </w:tr>
    </w:tbl>
    <w:p>
      <w:pPr>
        <w:pStyle w:val="Heading2"/>
        <w:spacing w:after="100" w:before="240"/>
      </w:pPr>
      <w:r>
        <w:rPr>
          <w:rFonts w:ascii="Segoe UI" w:cs="Segoe UI" w:eastAsia="Segoe UI" w:hAnsi="Segoe UI"/>
          <w:b/>
          <w:bCs/>
          <w:color w:val="2F5D4E"/>
          <w:sz w:val="24"/>
          <w:szCs w:val="24"/>
        </w:rPr>
        <w:t xml:space="preserve">3.3  Module catalogue</w:t>
      </w:r>
    </w:p>
    <w:p>
      <w:pPr>
        <w:spacing w:after="120" w:line="300"/>
        <w:jc w:val="both"/>
      </w:pPr>
      <w:r>
        <w:rPr>
          <w:rFonts w:ascii="Georgia" w:cs="Georgia" w:eastAsia="Georgia" w:hAnsi="Georgia"/>
          <w:color w:val="1A1A1A"/>
          <w:sz w:val="20"/>
          <w:szCs w:val="20"/>
        </w:rPr>
        <w:t xml:space="preserve">Twenty-three modules span the platform. Core is mandatory; all others are optional and activated per project. They are grouped into five tiers by dependency depth.</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1700"/>
        <w:gridCol w:w="4560"/>
        <w:gridCol w:w="3100"/>
      </w:tblGrid>
      <w:tr>
        <w:trPr>
          <w:tblHeader/>
        </w:trPr>
        <w:tc>
          <w:tcPr>
            <w:tcW w:type="dxa" w:w="17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Tier</w:t>
            </w:r>
          </w:p>
        </w:tc>
        <w:tc>
          <w:tcPr>
            <w:tcW w:type="dxa" w:w="45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Modules</w:t>
            </w:r>
          </w:p>
        </w:tc>
        <w:tc>
          <w:tcPr>
            <w:tcW w:type="dxa" w:w="31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Role</w:t>
            </w:r>
          </w:p>
        </w:tc>
      </w:tr>
      <w:tr>
        <w:tc>
          <w:tcPr>
            <w:tcW w:type="dxa" w:w="17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Kernel</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Core</w:t>
            </w:r>
          </w:p>
        </w:tc>
        <w:tc>
          <w:tcPr>
            <w:tcW w:type="dxa" w:w="31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Foundational services every module needs.</w:t>
            </w:r>
          </w:p>
        </w:tc>
      </w:tr>
      <w:tr>
        <w:tc>
          <w:tcPr>
            <w:tcW w:type="dxa" w:w="17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Foundation</w:t>
            </w:r>
          </w:p>
        </w:tc>
        <w:tc>
          <w:tcPr>
            <w:tcW w:type="dxa" w:w="4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Identity · CMS · Media · Settings · API</w:t>
            </w:r>
          </w:p>
        </w:tc>
        <w:tc>
          <w:tcPr>
            <w:tcW w:type="dxa" w:w="31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Content, users, configuration, and the outward API surface.</w:t>
            </w:r>
          </w:p>
        </w:tc>
      </w:tr>
      <w:tr>
        <w:tc>
          <w:tcPr>
            <w:tcW w:type="dxa" w:w="17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Capability</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Commerce · Payments · Search · Knowledge · AI · Translation · i18n</w:t>
            </w:r>
          </w:p>
        </w:tc>
        <w:tc>
          <w:tcPr>
            <w:tcW w:type="dxa" w:w="31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Domain capabilities institutions selectively enable.</w:t>
            </w:r>
          </w:p>
        </w:tc>
      </w:tr>
      <w:tr>
        <w:tc>
          <w:tcPr>
            <w:tcW w:type="dxa" w:w="17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Engagement</w:t>
            </w:r>
          </w:p>
        </w:tc>
        <w:tc>
          <w:tcPr>
            <w:tcW w:type="dxa" w:w="4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CRM · Booking · Courses · Community · Membership · Notifications</w:t>
            </w:r>
          </w:p>
        </w:tc>
        <w:tc>
          <w:tcPr>
            <w:tcW w:type="dxa" w:w="31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Relationship, learning, and participation systems.</w:t>
            </w:r>
          </w:p>
        </w:tc>
      </w:tr>
      <w:tr>
        <w:tc>
          <w:tcPr>
            <w:tcW w:type="dxa" w:w="17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Intelligence</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Analytics · Operations · Research · Governance</w:t>
            </w:r>
          </w:p>
        </w:tc>
        <w:tc>
          <w:tcPr>
            <w:tcW w:type="dxa" w:w="31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Insight, automation, scholarship, and control.</w:t>
            </w:r>
          </w:p>
        </w:tc>
      </w:tr>
    </w:tbl>
    <w:p>
      <w:r>
        <w:br w:type="page"/>
      </w:r>
    </w:p>
    <w:p>
      <w:pPr>
        <w:pStyle w:val="Heading1"/>
        <w:spacing w:after="140" w:before="360"/>
      </w:pPr>
      <w:r>
        <w:rPr>
          <w:rFonts w:ascii="Segoe UI" w:cs="Segoe UI" w:eastAsia="Segoe UI" w:hAnsi="Segoe UI"/>
          <w:b/>
          <w:bCs/>
          <w:color w:val="8A6D3B"/>
          <w:sz w:val="30"/>
          <w:szCs w:val="30"/>
        </w:rPr>
        <w:t xml:space="preserve">04  </w:t>
      </w:r>
      <w:r>
        <w:rPr>
          <w:rFonts w:ascii="Segoe UI" w:cs="Segoe UI" w:eastAsia="Segoe UI" w:hAnsi="Segoe UI"/>
          <w:b/>
          <w:bCs/>
          <w:color w:val="0A2B21"/>
          <w:sz w:val="30"/>
          <w:szCs w:val="30"/>
        </w:rPr>
        <w:t xml:space="preserve">Module Specifications</w:t>
      </w:r>
    </w:p>
    <w:p>
      <w:pPr>
        <w:pStyle w:val="Heading2"/>
        <w:spacing w:after="100" w:before="240"/>
      </w:pPr>
      <w:r>
        <w:rPr>
          <w:rFonts w:ascii="Segoe UI" w:cs="Segoe UI" w:eastAsia="Segoe UI" w:hAnsi="Segoe UI"/>
          <w:b/>
          <w:bCs/>
          <w:color w:val="2F5D4E"/>
          <w:sz w:val="24"/>
          <w:szCs w:val="24"/>
        </w:rPr>
        <w:t xml:space="preserve">4.1  Core (kernel)</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Provide the shared substrate — configuration, types, error handling, events, and vendor adapters — that every other module builds on.</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Typed application configuration and environment validation (fail fast on misconfiguration).</w:t>
      </w:r>
    </w:p>
    <w:p>
      <w:pPr>
        <w:pStyle w:val="ListParagraph"/>
        <w:numPr>
          <w:ilvl w:val="0"/>
          <w:numId w:val="3"/>
        </w:numPr>
        <w:spacing w:after="60" w:line="288"/>
      </w:pPr>
      <w:r>
        <w:rPr>
          <w:rFonts w:ascii="Georgia" w:cs="Georgia" w:eastAsia="Georgia" w:hAnsi="Georgia"/>
          <w:color w:val="1A1A1A"/>
          <w:sz w:val="20"/>
          <w:szCs w:val="20"/>
        </w:rPr>
        <w:t xml:space="preserve">Canonical shared domain types and result/error model.</w:t>
      </w:r>
    </w:p>
    <w:p>
      <w:pPr>
        <w:pStyle w:val="ListParagraph"/>
        <w:numPr>
          <w:ilvl w:val="0"/>
          <w:numId w:val="3"/>
        </w:numPr>
        <w:spacing w:after="60" w:line="288"/>
      </w:pPr>
      <w:r>
        <w:rPr>
          <w:rFonts w:ascii="Georgia" w:cs="Georgia" w:eastAsia="Georgia" w:hAnsi="Georgia"/>
          <w:color w:val="1A1A1A"/>
          <w:sz w:val="20"/>
          <w:szCs w:val="20"/>
        </w:rPr>
        <w:t xml:space="preserve">The in-process event bus for publishing and subscribing to domain events.</w:t>
      </w:r>
    </w:p>
    <w:p>
      <w:pPr>
        <w:pStyle w:val="ListParagraph"/>
        <w:numPr>
          <w:ilvl w:val="0"/>
          <w:numId w:val="3"/>
        </w:numPr>
        <w:spacing w:after="60" w:line="288"/>
      </w:pPr>
      <w:r>
        <w:rPr>
          <w:rFonts w:ascii="Georgia" w:cs="Georgia" w:eastAsia="Georgia" w:hAnsi="Georgia"/>
          <w:color w:val="1A1A1A"/>
          <w:sz w:val="20"/>
          <w:szCs w:val="20"/>
        </w:rPr>
        <w:t xml:space="preserve">Vendor adapter registry (email, storage, payments, AI, search) so modules consume capabilities, not vendors.</w:t>
      </w:r>
    </w:p>
    <w:p>
      <w:pPr>
        <w:pStyle w:val="ListParagraph"/>
        <w:numPr>
          <w:ilvl w:val="0"/>
          <w:numId w:val="3"/>
        </w:numPr>
        <w:spacing w:after="60" w:line="288"/>
      </w:pPr>
      <w:r>
        <w:rPr>
          <w:rFonts w:ascii="Georgia" w:cs="Georgia" w:eastAsia="Georgia" w:hAnsi="Georgia"/>
          <w:color w:val="1A1A1A"/>
          <w:sz w:val="20"/>
          <w:szCs w:val="20"/>
        </w:rPr>
        <w:t xml:space="preserve">Structured logging, correlation IDs, and the base telemetry hooks.</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Contains no business/domain logic of any feature module.</w:t>
      </w:r>
    </w:p>
    <w:p>
      <w:pPr>
        <w:pStyle w:val="ListParagraph"/>
        <w:numPr>
          <w:ilvl w:val="0"/>
          <w:numId w:val="3"/>
        </w:numPr>
        <w:spacing w:after="60" w:line="288"/>
      </w:pPr>
      <w:r>
        <w:rPr>
          <w:rFonts w:ascii="Georgia" w:cs="Georgia" w:eastAsia="Georgia" w:hAnsi="Georgia"/>
          <w:color w:val="1A1A1A"/>
          <w:sz w:val="20"/>
          <w:szCs w:val="20"/>
        </w:rPr>
        <w:t xml:space="preserve">Knows nothing about specific institutions, brands, or content shapes.</w:t>
      </w:r>
    </w:p>
    <w:p>
      <w:pPr>
        <w:pStyle w:val="ListParagraph"/>
        <w:numPr>
          <w:ilvl w:val="0"/>
          <w:numId w:val="3"/>
        </w:numPr>
        <w:spacing w:after="60" w:line="288"/>
      </w:pPr>
      <w:r>
        <w:rPr>
          <w:rFonts w:ascii="Georgia" w:cs="Georgia" w:eastAsia="Georgia" w:hAnsi="Georgia"/>
          <w:color w:val="1A1A1A"/>
          <w:sz w:val="20"/>
          <w:szCs w:val="20"/>
        </w:rPr>
        <w:t xml:space="preserve">Never imports from any non-Core module.</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config — validated, typed configuration accessor.</w:t>
      </w:r>
    </w:p>
    <w:p>
      <w:pPr>
        <w:pStyle w:val="ListParagraph"/>
        <w:numPr>
          <w:ilvl w:val="0"/>
          <w:numId w:val="3"/>
        </w:numPr>
        <w:spacing w:after="60" w:line="288"/>
      </w:pPr>
      <w:r>
        <w:rPr>
          <w:rFonts w:ascii="Georgia" w:cs="Georgia" w:eastAsia="Georgia" w:hAnsi="Georgia"/>
          <w:color w:val="1A1A1A"/>
          <w:sz w:val="20"/>
          <w:szCs w:val="20"/>
        </w:rPr>
        <w:t xml:space="preserve">events — publish(event) / subscribe(type, handler).</w:t>
      </w:r>
    </w:p>
    <w:p>
      <w:pPr>
        <w:pStyle w:val="ListParagraph"/>
        <w:numPr>
          <w:ilvl w:val="0"/>
          <w:numId w:val="3"/>
        </w:numPr>
        <w:spacing w:after="60" w:line="288"/>
      </w:pPr>
      <w:r>
        <w:rPr>
          <w:rFonts w:ascii="Georgia" w:cs="Georgia" w:eastAsia="Georgia" w:hAnsi="Georgia"/>
          <w:color w:val="1A1A1A"/>
          <w:sz w:val="20"/>
          <w:szCs w:val="20"/>
        </w:rPr>
        <w:t xml:space="preserve">adapters — get('email'|'storage'|'payments'|'ai'|'search').</w:t>
      </w:r>
    </w:p>
    <w:p>
      <w:pPr>
        <w:pStyle w:val="ListParagraph"/>
        <w:numPr>
          <w:ilvl w:val="0"/>
          <w:numId w:val="3"/>
        </w:numPr>
        <w:spacing w:after="60" w:line="288"/>
      </w:pPr>
      <w:r>
        <w:rPr>
          <w:rFonts w:ascii="Georgia" w:cs="Georgia" w:eastAsia="Georgia" w:hAnsi="Georgia"/>
          <w:color w:val="1A1A1A"/>
          <w:sz w:val="20"/>
          <w:szCs w:val="20"/>
        </w:rPr>
        <w:t xml:space="preserve">logger, errors, and the shared Result type.</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depends on nothing.</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New cross-cutting concerns (feature flags, multi-tenancy) attach here as new Core services without touching feature modules.</w:t>
      </w:r>
    </w:p>
    <w:p>
      <w:pPr>
        <w:pStyle w:val="Heading2"/>
        <w:spacing w:after="100" w:before="240"/>
      </w:pPr>
      <w:r>
        <w:rPr>
          <w:rFonts w:ascii="Segoe UI" w:cs="Segoe UI" w:eastAsia="Segoe UI" w:hAnsi="Segoe UI"/>
          <w:b/>
          <w:bCs/>
          <w:color w:val="2F5D4E"/>
          <w:sz w:val="24"/>
          <w:szCs w:val="24"/>
        </w:rPr>
        <w:t xml:space="preserve">4.2  Identity</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Own who a user is and what they may do — authentication, sessions, roles, and permissions.</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Authentication via OAuth/OIDC providers and email; session lifecycle.</w:t>
      </w:r>
    </w:p>
    <w:p>
      <w:pPr>
        <w:pStyle w:val="ListParagraph"/>
        <w:numPr>
          <w:ilvl w:val="0"/>
          <w:numId w:val="3"/>
        </w:numPr>
        <w:spacing w:after="60" w:line="288"/>
      </w:pPr>
      <w:r>
        <w:rPr>
          <w:rFonts w:ascii="Georgia" w:cs="Georgia" w:eastAsia="Georgia" w:hAnsi="Georgia"/>
          <w:color w:val="1A1A1A"/>
          <w:sz w:val="20"/>
          <w:szCs w:val="20"/>
        </w:rPr>
        <w:t xml:space="preserve">The canonical user, organisation, and role model.</w:t>
      </w:r>
    </w:p>
    <w:p>
      <w:pPr>
        <w:pStyle w:val="ListParagraph"/>
        <w:numPr>
          <w:ilvl w:val="0"/>
          <w:numId w:val="3"/>
        </w:numPr>
        <w:spacing w:after="60" w:line="288"/>
      </w:pPr>
      <w:r>
        <w:rPr>
          <w:rFonts w:ascii="Georgia" w:cs="Georgia" w:eastAsia="Georgia" w:hAnsi="Georgia"/>
          <w:color w:val="1A1A1A"/>
          <w:sz w:val="20"/>
          <w:szCs w:val="20"/>
        </w:rPr>
        <w:t xml:space="preserve">RBAC: role definitions, permission grants, and the authorisation decision point.</w:t>
      </w:r>
    </w:p>
    <w:p>
      <w:pPr>
        <w:pStyle w:val="ListParagraph"/>
        <w:numPr>
          <w:ilvl w:val="0"/>
          <w:numId w:val="3"/>
        </w:numPr>
        <w:spacing w:after="60" w:line="288"/>
      </w:pPr>
      <w:r>
        <w:rPr>
          <w:rFonts w:ascii="Georgia" w:cs="Georgia" w:eastAsia="Georgia" w:hAnsi="Georgia"/>
          <w:color w:val="1A1A1A"/>
          <w:sz w:val="20"/>
          <w:szCs w:val="20"/>
        </w:rPr>
        <w:t xml:space="preserve">Enterprise SSO/SAML and SCIM provisioning when activated.</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store profile content beyond identity essentials (rich profiles belong to CRM/Community).</w:t>
      </w:r>
    </w:p>
    <w:p>
      <w:pPr>
        <w:pStyle w:val="ListParagraph"/>
        <w:numPr>
          <w:ilvl w:val="0"/>
          <w:numId w:val="3"/>
        </w:numPr>
        <w:spacing w:after="60" w:line="288"/>
      </w:pPr>
      <w:r>
        <w:rPr>
          <w:rFonts w:ascii="Georgia" w:cs="Georgia" w:eastAsia="Georgia" w:hAnsi="Georgia"/>
          <w:color w:val="1A1A1A"/>
          <w:sz w:val="20"/>
          <w:szCs w:val="20"/>
        </w:rPr>
        <w:t xml:space="preserve">Does not implement per-feature authorisation logic inside feature modules — it answers 'can this subject do this action on this resource'.</w:t>
      </w:r>
    </w:p>
    <w:p>
      <w:pPr>
        <w:pStyle w:val="ListParagraph"/>
        <w:numPr>
          <w:ilvl w:val="0"/>
          <w:numId w:val="3"/>
        </w:numPr>
        <w:spacing w:after="60" w:line="288"/>
      </w:pPr>
      <w:r>
        <w:rPr>
          <w:rFonts w:ascii="Georgia" w:cs="Georgia" w:eastAsia="Georgia" w:hAnsi="Georgia"/>
          <w:color w:val="1A1A1A"/>
          <w:sz w:val="20"/>
          <w:szCs w:val="20"/>
        </w:rPr>
        <w:t xml:space="preserve">Does not handle payment identity (that is Payments/Commerce customer records, linked by id).</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auth — signIn / signOut / getSession.</w:t>
      </w:r>
    </w:p>
    <w:p>
      <w:pPr>
        <w:pStyle w:val="ListParagraph"/>
        <w:numPr>
          <w:ilvl w:val="0"/>
          <w:numId w:val="3"/>
        </w:numPr>
        <w:spacing w:after="60" w:line="288"/>
      </w:pPr>
      <w:r>
        <w:rPr>
          <w:rFonts w:ascii="Georgia" w:cs="Georgia" w:eastAsia="Georgia" w:hAnsi="Georgia"/>
          <w:color w:val="1A1A1A"/>
          <w:sz w:val="20"/>
          <w:szCs w:val="20"/>
        </w:rPr>
        <w:t xml:space="preserve">authorize(subject, action, resource) — the single policy decision function.</w:t>
      </w:r>
    </w:p>
    <w:p>
      <w:pPr>
        <w:pStyle w:val="ListParagraph"/>
        <w:numPr>
          <w:ilvl w:val="0"/>
          <w:numId w:val="3"/>
        </w:numPr>
        <w:spacing w:after="60" w:line="288"/>
      </w:pPr>
      <w:r>
        <w:rPr>
          <w:rFonts w:ascii="Georgia" w:cs="Georgia" w:eastAsia="Georgia" w:hAnsi="Georgia"/>
          <w:color w:val="1A1A1A"/>
          <w:sz w:val="20"/>
          <w:szCs w:val="20"/>
        </w:rPr>
        <w:t xml:space="preserve">Events: user.created, user.role_changed, session.revoked.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Attribute-based access control (ABAC) and fine-grained resource policies layer onto the same decision point without changing callers.</w:t>
      </w:r>
    </w:p>
    <w:p>
      <w:pPr>
        <w:pStyle w:val="Heading2"/>
        <w:spacing w:after="100" w:before="240"/>
      </w:pPr>
      <w:r>
        <w:rPr>
          <w:rFonts w:ascii="Segoe UI" w:cs="Segoe UI" w:eastAsia="Segoe UI" w:hAnsi="Segoe UI"/>
          <w:b/>
          <w:bCs/>
          <w:color w:val="2F5D4E"/>
          <w:sz w:val="24"/>
          <w:szCs w:val="24"/>
        </w:rPr>
        <w:t xml:space="preserve">4.3  CMS</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Model institutional reality as structured, versioned, typed content that editors control without developers.</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Schema definitions for all content types (see §6) as portable, typed documents.</w:t>
      </w:r>
    </w:p>
    <w:p>
      <w:pPr>
        <w:pStyle w:val="ListParagraph"/>
        <w:numPr>
          <w:ilvl w:val="0"/>
          <w:numId w:val="3"/>
        </w:numPr>
        <w:spacing w:after="60" w:line="288"/>
      </w:pPr>
      <w:r>
        <w:rPr>
          <w:rFonts w:ascii="Georgia" w:cs="Georgia" w:eastAsia="Georgia" w:hAnsi="Georgia"/>
          <w:color w:val="1A1A1A"/>
          <w:sz w:val="20"/>
          <w:szCs w:val="20"/>
        </w:rPr>
        <w:t xml:space="preserve">Draft/preview/publish lifecycle, versioning, and editorial workflow.</w:t>
      </w:r>
    </w:p>
    <w:p>
      <w:pPr>
        <w:pStyle w:val="ListParagraph"/>
        <w:numPr>
          <w:ilvl w:val="0"/>
          <w:numId w:val="3"/>
        </w:numPr>
        <w:spacing w:after="60" w:line="288"/>
      </w:pPr>
      <w:r>
        <w:rPr>
          <w:rFonts w:ascii="Georgia" w:cs="Georgia" w:eastAsia="Georgia" w:hAnsi="Georgia"/>
          <w:color w:val="1A1A1A"/>
          <w:sz w:val="20"/>
          <w:szCs w:val="20"/>
        </w:rPr>
        <w:t xml:space="preserve">Localised content and references between documents.</w:t>
      </w:r>
    </w:p>
    <w:p>
      <w:pPr>
        <w:pStyle w:val="ListParagraph"/>
        <w:numPr>
          <w:ilvl w:val="0"/>
          <w:numId w:val="3"/>
        </w:numPr>
        <w:spacing w:after="60" w:line="288"/>
      </w:pPr>
      <w:r>
        <w:rPr>
          <w:rFonts w:ascii="Georgia" w:cs="Georgia" w:eastAsia="Georgia" w:hAnsi="Georgia"/>
          <w:color w:val="1A1A1A"/>
          <w:sz w:val="20"/>
          <w:szCs w:val="20"/>
        </w:rPr>
        <w:t xml:space="preserve">GROQ/typed query surface for reading published content.</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render content (presentation belongs to apps/design system).</w:t>
      </w:r>
    </w:p>
    <w:p>
      <w:pPr>
        <w:pStyle w:val="ListParagraph"/>
        <w:numPr>
          <w:ilvl w:val="0"/>
          <w:numId w:val="3"/>
        </w:numPr>
        <w:spacing w:after="60" w:line="288"/>
      </w:pPr>
      <w:r>
        <w:rPr>
          <w:rFonts w:ascii="Georgia" w:cs="Georgia" w:eastAsia="Georgia" w:hAnsi="Georgia"/>
          <w:color w:val="1A1A1A"/>
          <w:sz w:val="20"/>
          <w:szCs w:val="20"/>
        </w:rPr>
        <w:t xml:space="preserve">Does not own operational/transactional data (that is Postgres via feature modules).</w:t>
      </w:r>
    </w:p>
    <w:p>
      <w:pPr>
        <w:pStyle w:val="ListParagraph"/>
        <w:numPr>
          <w:ilvl w:val="0"/>
          <w:numId w:val="3"/>
        </w:numPr>
        <w:spacing w:after="60" w:line="288"/>
      </w:pPr>
      <w:r>
        <w:rPr>
          <w:rFonts w:ascii="Georgia" w:cs="Georgia" w:eastAsia="Georgia" w:hAnsi="Georgia"/>
          <w:color w:val="1A1A1A"/>
          <w:sz w:val="20"/>
          <w:szCs w:val="20"/>
        </w:rPr>
        <w:t xml:space="preserve">Does not perform search ranking (delegates to Search).</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content.query(type, filter) — typed read of published content.</w:t>
      </w:r>
    </w:p>
    <w:p>
      <w:pPr>
        <w:pStyle w:val="ListParagraph"/>
        <w:numPr>
          <w:ilvl w:val="0"/>
          <w:numId w:val="3"/>
        </w:numPr>
        <w:spacing w:after="60" w:line="288"/>
      </w:pPr>
      <w:r>
        <w:rPr>
          <w:rFonts w:ascii="Georgia" w:cs="Georgia" w:eastAsia="Georgia" w:hAnsi="Georgia"/>
          <w:color w:val="1A1A1A"/>
          <w:sz w:val="20"/>
          <w:szCs w:val="20"/>
        </w:rPr>
        <w:t xml:space="preserve">content.preview(token) — draft rendering for editors.</w:t>
      </w:r>
    </w:p>
    <w:p>
      <w:pPr>
        <w:pStyle w:val="ListParagraph"/>
        <w:numPr>
          <w:ilvl w:val="0"/>
          <w:numId w:val="3"/>
        </w:numPr>
        <w:spacing w:after="60" w:line="288"/>
      </w:pPr>
      <w:r>
        <w:rPr>
          <w:rFonts w:ascii="Georgia" w:cs="Georgia" w:eastAsia="Georgia" w:hAnsi="Georgia"/>
          <w:color w:val="1A1A1A"/>
          <w:sz w:val="20"/>
          <w:szCs w:val="20"/>
        </w:rPr>
        <w:t xml:space="preserve">Events: content.published, content.unpublished, content.updated.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emits to Search and AI for indexing/embedding.</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New content types are additive schemas; workflow states are configurable per institution.</w:t>
      </w:r>
    </w:p>
    <w:p>
      <w:pPr>
        <w:pStyle w:val="Heading2"/>
        <w:spacing w:after="100" w:before="240"/>
      </w:pPr>
      <w:r>
        <w:rPr>
          <w:rFonts w:ascii="Segoe UI" w:cs="Segoe UI" w:eastAsia="Segoe UI" w:hAnsi="Segoe UI"/>
          <w:b/>
          <w:bCs/>
          <w:color w:val="2F5D4E"/>
          <w:sz w:val="24"/>
          <w:szCs w:val="24"/>
        </w:rPr>
        <w:t xml:space="preserve">4.4  Media</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Manage all binary assets — images, video, documents — with transformation, optimisation, and governance.</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Upload, storage, and delivery via the media adapter (Cloudinary by default).</w:t>
      </w:r>
    </w:p>
    <w:p>
      <w:pPr>
        <w:pStyle w:val="ListParagraph"/>
        <w:numPr>
          <w:ilvl w:val="0"/>
          <w:numId w:val="3"/>
        </w:numPr>
        <w:spacing w:after="60" w:line="288"/>
      </w:pPr>
      <w:r>
        <w:rPr>
          <w:rFonts w:ascii="Georgia" w:cs="Georgia" w:eastAsia="Georgia" w:hAnsi="Georgia"/>
          <w:color w:val="1A1A1A"/>
          <w:sz w:val="20"/>
          <w:szCs w:val="20"/>
        </w:rPr>
        <w:t xml:space="preserve">Responsive derivatives, format/quality negotiation, and focal-point cropping.</w:t>
      </w:r>
    </w:p>
    <w:p>
      <w:pPr>
        <w:pStyle w:val="ListParagraph"/>
        <w:numPr>
          <w:ilvl w:val="0"/>
          <w:numId w:val="3"/>
        </w:numPr>
        <w:spacing w:after="60" w:line="288"/>
      </w:pPr>
      <w:r>
        <w:rPr>
          <w:rFonts w:ascii="Georgia" w:cs="Georgia" w:eastAsia="Georgia" w:hAnsi="Georgia"/>
          <w:color w:val="1A1A1A"/>
          <w:sz w:val="20"/>
          <w:szCs w:val="20"/>
        </w:rPr>
        <w:t xml:space="preserve">Asset metadata: alt text, credits, licensing, and AI-generated tags.</w:t>
      </w:r>
    </w:p>
    <w:p>
      <w:pPr>
        <w:pStyle w:val="ListParagraph"/>
        <w:numPr>
          <w:ilvl w:val="0"/>
          <w:numId w:val="3"/>
        </w:numPr>
        <w:spacing w:after="60" w:line="288"/>
      </w:pPr>
      <w:r>
        <w:rPr>
          <w:rFonts w:ascii="Georgia" w:cs="Georgia" w:eastAsia="Georgia" w:hAnsi="Georgia"/>
          <w:color w:val="1A1A1A"/>
          <w:sz w:val="20"/>
          <w:szCs w:val="20"/>
        </w:rPr>
        <w:t xml:space="preserve">Media collections and the reusable media library surface.</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decide layout or art direction (design system consumes assets).</w:t>
      </w:r>
    </w:p>
    <w:p>
      <w:pPr>
        <w:pStyle w:val="ListParagraph"/>
        <w:numPr>
          <w:ilvl w:val="0"/>
          <w:numId w:val="3"/>
        </w:numPr>
        <w:spacing w:after="60" w:line="288"/>
      </w:pPr>
      <w:r>
        <w:rPr>
          <w:rFonts w:ascii="Georgia" w:cs="Georgia" w:eastAsia="Georgia" w:hAnsi="Georgia"/>
          <w:color w:val="1A1A1A"/>
          <w:sz w:val="20"/>
          <w:szCs w:val="20"/>
        </w:rPr>
        <w:t xml:space="preserve">Does not own the content that references assets (CMS holds references by id).</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media.asset(id) — resolved, transformable asset.</w:t>
      </w:r>
    </w:p>
    <w:p>
      <w:pPr>
        <w:pStyle w:val="ListParagraph"/>
        <w:numPr>
          <w:ilvl w:val="0"/>
          <w:numId w:val="3"/>
        </w:numPr>
        <w:spacing w:after="60" w:line="288"/>
      </w:pPr>
      <w:r>
        <w:rPr>
          <w:rFonts w:ascii="Georgia" w:cs="Georgia" w:eastAsia="Georgia" w:hAnsi="Georgia"/>
          <w:color w:val="1A1A1A"/>
          <w:sz w:val="20"/>
          <w:szCs w:val="20"/>
        </w:rPr>
        <w:t xml:space="preserve">media.upload(file, meta) — returns a governed asset record.</w:t>
      </w:r>
    </w:p>
    <w:p>
      <w:pPr>
        <w:pStyle w:val="ListParagraph"/>
        <w:numPr>
          <w:ilvl w:val="0"/>
          <w:numId w:val="3"/>
        </w:numPr>
        <w:spacing w:after="60" w:line="288"/>
      </w:pPr>
      <w:r>
        <w:rPr>
          <w:rFonts w:ascii="Georgia" w:cs="Georgia" w:eastAsia="Georgia" w:hAnsi="Georgia"/>
          <w:color w:val="1A1A1A"/>
          <w:sz w:val="20"/>
          <w:szCs w:val="20"/>
        </w:rPr>
        <w:t xml:space="preserve">Events: media.uploaded, media.tagged.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consumed by CMS, Commerce, Courses.</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Additional providers (DAM systems, S3+CDN) implement the media adapter without changing consumers.</w:t>
      </w:r>
    </w:p>
    <w:p>
      <w:pPr>
        <w:pStyle w:val="Heading2"/>
        <w:spacing w:after="100" w:before="240"/>
      </w:pPr>
      <w:r>
        <w:rPr>
          <w:rFonts w:ascii="Segoe UI" w:cs="Segoe UI" w:eastAsia="Segoe UI" w:hAnsi="Segoe UI"/>
          <w:b/>
          <w:bCs/>
          <w:color w:val="2F5D4E"/>
          <w:sz w:val="24"/>
          <w:szCs w:val="24"/>
        </w:rPr>
        <w:t xml:space="preserve">4.5  Commerce</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Sell products — physical, digital, and subscription — through a headless commerce engine.</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Product, variant, and inventory representation sourced from the commerce adapter (Shopify by default).</w:t>
      </w:r>
    </w:p>
    <w:p>
      <w:pPr>
        <w:pStyle w:val="ListParagraph"/>
        <w:numPr>
          <w:ilvl w:val="0"/>
          <w:numId w:val="3"/>
        </w:numPr>
        <w:spacing w:after="60" w:line="288"/>
      </w:pPr>
      <w:r>
        <w:rPr>
          <w:rFonts w:ascii="Georgia" w:cs="Georgia" w:eastAsia="Georgia" w:hAnsi="Georgia"/>
          <w:color w:val="1A1A1A"/>
          <w:sz w:val="20"/>
          <w:szCs w:val="20"/>
        </w:rPr>
        <w:t xml:space="preserve">Cart, checkout orchestration, orders, customers, discounts, and gift cards.</w:t>
      </w:r>
    </w:p>
    <w:p>
      <w:pPr>
        <w:pStyle w:val="ListParagraph"/>
        <w:numPr>
          <w:ilvl w:val="0"/>
          <w:numId w:val="3"/>
        </w:numPr>
        <w:spacing w:after="60" w:line="288"/>
      </w:pPr>
      <w:r>
        <w:rPr>
          <w:rFonts w:ascii="Georgia" w:cs="Georgia" w:eastAsia="Georgia" w:hAnsi="Georgia"/>
          <w:color w:val="1A1A1A"/>
          <w:sz w:val="20"/>
          <w:szCs w:val="20"/>
        </w:rPr>
        <w:t xml:space="preserve">Digital product entitlement and subscription state.</w:t>
      </w:r>
    </w:p>
    <w:p>
      <w:pPr>
        <w:pStyle w:val="ListParagraph"/>
        <w:numPr>
          <w:ilvl w:val="0"/>
          <w:numId w:val="3"/>
        </w:numPr>
        <w:spacing w:after="60" w:line="288"/>
      </w:pPr>
      <w:r>
        <w:rPr>
          <w:rFonts w:ascii="Georgia" w:cs="Georgia" w:eastAsia="Georgia" w:hAnsi="Georgia"/>
          <w:color w:val="1A1A1A"/>
          <w:sz w:val="20"/>
          <w:szCs w:val="20"/>
        </w:rPr>
        <w:t xml:space="preserve">Future marketplace/multi-vendor extension seam.</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process card data directly (delegates to the commerce/payment provider — PCI stays out of scope).</w:t>
      </w:r>
    </w:p>
    <w:p>
      <w:pPr>
        <w:pStyle w:val="ListParagraph"/>
        <w:numPr>
          <w:ilvl w:val="0"/>
          <w:numId w:val="3"/>
        </w:numPr>
        <w:spacing w:after="60" w:line="288"/>
      </w:pPr>
      <w:r>
        <w:rPr>
          <w:rFonts w:ascii="Georgia" w:cs="Georgia" w:eastAsia="Georgia" w:hAnsi="Georgia"/>
          <w:color w:val="1A1A1A"/>
          <w:sz w:val="20"/>
          <w:szCs w:val="20"/>
        </w:rPr>
        <w:t xml:space="preserve">Does not own membership logic (Membership consumes Commerce/Payments).</w:t>
      </w:r>
    </w:p>
    <w:p>
      <w:pPr>
        <w:pStyle w:val="ListParagraph"/>
        <w:numPr>
          <w:ilvl w:val="0"/>
          <w:numId w:val="3"/>
        </w:numPr>
        <w:spacing w:after="60" w:line="288"/>
      </w:pPr>
      <w:r>
        <w:rPr>
          <w:rFonts w:ascii="Georgia" w:cs="Georgia" w:eastAsia="Georgia" w:hAnsi="Georgia"/>
          <w:color w:val="1A1A1A"/>
          <w:sz w:val="20"/>
          <w:szCs w:val="20"/>
        </w:rPr>
        <w:t xml:space="preserve">Does not render storefront UI (apps compose it).</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commerce.catalog / commerce.cart / commerce.order interfaces.</w:t>
      </w:r>
    </w:p>
    <w:p>
      <w:pPr>
        <w:pStyle w:val="ListParagraph"/>
        <w:numPr>
          <w:ilvl w:val="0"/>
          <w:numId w:val="3"/>
        </w:numPr>
        <w:spacing w:after="60" w:line="288"/>
      </w:pPr>
      <w:r>
        <w:rPr>
          <w:rFonts w:ascii="Georgia" w:cs="Georgia" w:eastAsia="Georgia" w:hAnsi="Georgia"/>
          <w:color w:val="1A1A1A"/>
          <w:sz w:val="20"/>
          <w:szCs w:val="20"/>
        </w:rPr>
        <w:t xml:space="preserve">Events: order.created, order.fulfilled, subscription.changed.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Payments for non-Shopify flows; Identity for customer linkage.</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Marketplace, B2B price lists, and multi-currency catalogs extend the catalog interface.</w:t>
      </w:r>
    </w:p>
    <w:p>
      <w:pPr>
        <w:pStyle w:val="Heading2"/>
        <w:spacing w:after="100" w:before="240"/>
      </w:pPr>
      <w:r>
        <w:rPr>
          <w:rFonts w:ascii="Segoe UI" w:cs="Segoe UI" w:eastAsia="Segoe UI" w:hAnsi="Segoe UI"/>
          <w:b/>
          <w:bCs/>
          <w:color w:val="2F5D4E"/>
          <w:sz w:val="24"/>
          <w:szCs w:val="24"/>
        </w:rPr>
        <w:t xml:space="preserve">4.6  Payments</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Handle money movement outside the storefront — memberships, donations, fees, invoices — via Stripe.</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Payment intents, subscriptions, invoices, and refunds through the payment adapter.</w:t>
      </w:r>
    </w:p>
    <w:p>
      <w:pPr>
        <w:pStyle w:val="ListParagraph"/>
        <w:numPr>
          <w:ilvl w:val="0"/>
          <w:numId w:val="3"/>
        </w:numPr>
        <w:spacing w:after="60" w:line="288"/>
      </w:pPr>
      <w:r>
        <w:rPr>
          <w:rFonts w:ascii="Georgia" w:cs="Georgia" w:eastAsia="Georgia" w:hAnsi="Georgia"/>
          <w:color w:val="1A1A1A"/>
          <w:sz w:val="20"/>
          <w:szCs w:val="20"/>
        </w:rPr>
        <w:t xml:space="preserve">SCA/3DS compliance and webhook reconciliation.</w:t>
      </w:r>
    </w:p>
    <w:p>
      <w:pPr>
        <w:pStyle w:val="ListParagraph"/>
        <w:numPr>
          <w:ilvl w:val="0"/>
          <w:numId w:val="3"/>
        </w:numPr>
        <w:spacing w:after="60" w:line="288"/>
      </w:pPr>
      <w:r>
        <w:rPr>
          <w:rFonts w:ascii="Georgia" w:cs="Georgia" w:eastAsia="Georgia" w:hAnsi="Georgia"/>
          <w:color w:val="1A1A1A"/>
          <w:sz w:val="20"/>
          <w:szCs w:val="20"/>
        </w:rPr>
        <w:t xml:space="preserve">Customer and payment-method records linked to Identity.</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store raw card details (tokenised by provider).</w:t>
      </w:r>
    </w:p>
    <w:p>
      <w:pPr>
        <w:pStyle w:val="ListParagraph"/>
        <w:numPr>
          <w:ilvl w:val="0"/>
          <w:numId w:val="3"/>
        </w:numPr>
        <w:spacing w:after="60" w:line="288"/>
      </w:pPr>
      <w:r>
        <w:rPr>
          <w:rFonts w:ascii="Georgia" w:cs="Georgia" w:eastAsia="Georgia" w:hAnsi="Georgia"/>
          <w:color w:val="1A1A1A"/>
          <w:sz w:val="20"/>
          <w:szCs w:val="20"/>
        </w:rPr>
        <w:t xml:space="preserve">Does not define what is being sold (callers supply priced line items).</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payments.charge / payments.subscribe / payments.refund.</w:t>
      </w:r>
    </w:p>
    <w:p>
      <w:pPr>
        <w:pStyle w:val="ListParagraph"/>
        <w:numPr>
          <w:ilvl w:val="0"/>
          <w:numId w:val="3"/>
        </w:numPr>
        <w:spacing w:after="60" w:line="288"/>
      </w:pPr>
      <w:r>
        <w:rPr>
          <w:rFonts w:ascii="Georgia" w:cs="Georgia" w:eastAsia="Georgia" w:hAnsi="Georgia"/>
          <w:color w:val="1A1A1A"/>
          <w:sz w:val="20"/>
          <w:szCs w:val="20"/>
        </w:rPr>
        <w:t xml:space="preserve">Events: payment.succeeded, payment.failed, subscription.renewed.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Identity.</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Additional processors and regional methods implement the payment adapter.</w:t>
      </w:r>
    </w:p>
    <w:p>
      <w:pPr>
        <w:pStyle w:val="Heading2"/>
        <w:spacing w:after="100" w:before="240"/>
      </w:pPr>
      <w:r>
        <w:rPr>
          <w:rFonts w:ascii="Segoe UI" w:cs="Segoe UI" w:eastAsia="Segoe UI" w:hAnsi="Segoe UI"/>
          <w:b/>
          <w:bCs/>
          <w:color w:val="2F5D4E"/>
          <w:sz w:val="24"/>
          <w:szCs w:val="24"/>
        </w:rPr>
        <w:t xml:space="preserve">4.7  Search</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Make everything publishable discoverable through keyword, faceted, and semantic search.</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Index management and synchronisation from CMS and other sources.</w:t>
      </w:r>
    </w:p>
    <w:p>
      <w:pPr>
        <w:pStyle w:val="ListParagraph"/>
        <w:numPr>
          <w:ilvl w:val="0"/>
          <w:numId w:val="3"/>
        </w:numPr>
        <w:spacing w:after="60" w:line="288"/>
      </w:pPr>
      <w:r>
        <w:rPr>
          <w:rFonts w:ascii="Georgia" w:cs="Georgia" w:eastAsia="Georgia" w:hAnsi="Georgia"/>
          <w:color w:val="1A1A1A"/>
          <w:sz w:val="20"/>
          <w:szCs w:val="20"/>
        </w:rPr>
        <w:t xml:space="preserve">Typo-tolerant keyword search, facets, filters, and ranking.</w:t>
      </w:r>
    </w:p>
    <w:p>
      <w:pPr>
        <w:pStyle w:val="ListParagraph"/>
        <w:numPr>
          <w:ilvl w:val="0"/>
          <w:numId w:val="3"/>
        </w:numPr>
        <w:spacing w:after="60" w:line="288"/>
      </w:pPr>
      <w:r>
        <w:rPr>
          <w:rFonts w:ascii="Georgia" w:cs="Georgia" w:eastAsia="Georgia" w:hAnsi="Georgia"/>
          <w:color w:val="1A1A1A"/>
          <w:sz w:val="20"/>
          <w:szCs w:val="20"/>
        </w:rPr>
        <w:t xml:space="preserve">Semantic/vector search via the Knowledge module for meaning-based queries.</w:t>
      </w:r>
    </w:p>
    <w:p>
      <w:pPr>
        <w:pStyle w:val="ListParagraph"/>
        <w:numPr>
          <w:ilvl w:val="0"/>
          <w:numId w:val="3"/>
        </w:numPr>
        <w:spacing w:after="60" w:line="288"/>
      </w:pPr>
      <w:r>
        <w:rPr>
          <w:rFonts w:ascii="Georgia" w:cs="Georgia" w:eastAsia="Georgia" w:hAnsi="Georgia"/>
          <w:color w:val="1A1A1A"/>
          <w:sz w:val="20"/>
          <w:szCs w:val="20"/>
        </w:rPr>
        <w:t xml:space="preserve">Recommendations from entity relationships.</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own the source content (indexes references to it).</w:t>
      </w:r>
    </w:p>
    <w:p>
      <w:pPr>
        <w:pStyle w:val="ListParagraph"/>
        <w:numPr>
          <w:ilvl w:val="0"/>
          <w:numId w:val="3"/>
        </w:numPr>
        <w:spacing w:after="60" w:line="288"/>
      </w:pPr>
      <w:r>
        <w:rPr>
          <w:rFonts w:ascii="Georgia" w:cs="Georgia" w:eastAsia="Georgia" w:hAnsi="Georgia"/>
          <w:color w:val="1A1A1A"/>
          <w:sz w:val="20"/>
          <w:szCs w:val="20"/>
        </w:rPr>
        <w:t xml:space="preserve">Does not generate embeddings itself (requests them from Knowledge/AI).</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search.query(q, filters) — ranked results.</w:t>
      </w:r>
    </w:p>
    <w:p>
      <w:pPr>
        <w:pStyle w:val="ListParagraph"/>
        <w:numPr>
          <w:ilvl w:val="0"/>
          <w:numId w:val="3"/>
        </w:numPr>
        <w:spacing w:after="60" w:line="288"/>
      </w:pPr>
      <w:r>
        <w:rPr>
          <w:rFonts w:ascii="Georgia" w:cs="Georgia" w:eastAsia="Georgia" w:hAnsi="Georgia"/>
          <w:color w:val="1A1A1A"/>
          <w:sz w:val="20"/>
          <w:szCs w:val="20"/>
        </w:rPr>
        <w:t xml:space="preserve">search.index(document) / search.remove(id).</w:t>
      </w:r>
    </w:p>
    <w:p>
      <w:pPr>
        <w:pStyle w:val="ListParagraph"/>
        <w:numPr>
          <w:ilvl w:val="0"/>
          <w:numId w:val="3"/>
        </w:numPr>
        <w:spacing w:after="60" w:line="288"/>
      </w:pPr>
      <w:r>
        <w:rPr>
          <w:rFonts w:ascii="Georgia" w:cs="Georgia" w:eastAsia="Georgia" w:hAnsi="Georgia"/>
          <w:color w:val="1A1A1A"/>
          <w:sz w:val="20"/>
          <w:szCs w:val="20"/>
        </w:rPr>
        <w:t xml:space="preserve">search.related(entityId) — relationship-driven recommendations.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CMS (source); Knowledge (vectors).</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Provider swap (Meilisearch ⇄ Algolia) and hybrid keyword+vector ranking behind one interface.</w:t>
      </w:r>
    </w:p>
    <w:p>
      <w:pPr>
        <w:pStyle w:val="Heading2"/>
        <w:spacing w:after="100" w:before="240"/>
      </w:pPr>
      <w:r>
        <w:rPr>
          <w:rFonts w:ascii="Segoe UI" w:cs="Segoe UI" w:eastAsia="Segoe UI" w:hAnsi="Segoe UI"/>
          <w:b/>
          <w:bCs/>
          <w:color w:val="2F5D4E"/>
          <w:sz w:val="24"/>
          <w:szCs w:val="24"/>
        </w:rPr>
        <w:t xml:space="preserve">4.8  Knowledge</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Maintain the institution's structured knowledge graph and embeddings that power search, AI, and internal linking.</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Entity and relationship model (the knowledge graph) across content.</w:t>
      </w:r>
    </w:p>
    <w:p>
      <w:pPr>
        <w:pStyle w:val="ListParagraph"/>
        <w:numPr>
          <w:ilvl w:val="0"/>
          <w:numId w:val="3"/>
        </w:numPr>
        <w:spacing w:after="60" w:line="288"/>
      </w:pPr>
      <w:r>
        <w:rPr>
          <w:rFonts w:ascii="Georgia" w:cs="Georgia" w:eastAsia="Georgia" w:hAnsi="Georgia"/>
          <w:color w:val="1A1A1A"/>
          <w:sz w:val="20"/>
          <w:szCs w:val="20"/>
        </w:rPr>
        <w:t xml:space="preserve">Embedding generation and storage (pgvector by default).</w:t>
      </w:r>
    </w:p>
    <w:p>
      <w:pPr>
        <w:pStyle w:val="ListParagraph"/>
        <w:numPr>
          <w:ilvl w:val="0"/>
          <w:numId w:val="3"/>
        </w:numPr>
        <w:spacing w:after="60" w:line="288"/>
      </w:pPr>
      <w:r>
        <w:rPr>
          <w:rFonts w:ascii="Georgia" w:cs="Georgia" w:eastAsia="Georgia" w:hAnsi="Georgia"/>
          <w:color w:val="1A1A1A"/>
          <w:sz w:val="20"/>
          <w:szCs w:val="20"/>
        </w:rPr>
        <w:t xml:space="preserve">Retrieval interface for RAG and semantic search.</w:t>
      </w:r>
    </w:p>
    <w:p>
      <w:pPr>
        <w:pStyle w:val="ListParagraph"/>
        <w:numPr>
          <w:ilvl w:val="0"/>
          <w:numId w:val="3"/>
        </w:numPr>
        <w:spacing w:after="60" w:line="288"/>
      </w:pPr>
      <w:r>
        <w:rPr>
          <w:rFonts w:ascii="Georgia" w:cs="Georgia" w:eastAsia="Georgia" w:hAnsi="Georgia"/>
          <w:color w:val="1A1A1A"/>
          <w:sz w:val="20"/>
          <w:szCs w:val="20"/>
        </w:rPr>
        <w:t xml:space="preserve">Internal-linking suggestions from graph proximity.</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author content (reads from CMS).</w:t>
      </w:r>
    </w:p>
    <w:p>
      <w:pPr>
        <w:pStyle w:val="ListParagraph"/>
        <w:numPr>
          <w:ilvl w:val="0"/>
          <w:numId w:val="3"/>
        </w:numPr>
        <w:spacing w:after="60" w:line="288"/>
      </w:pPr>
      <w:r>
        <w:rPr>
          <w:rFonts w:ascii="Georgia" w:cs="Georgia" w:eastAsia="Georgia" w:hAnsi="Georgia"/>
          <w:color w:val="1A1A1A"/>
          <w:sz w:val="20"/>
          <w:szCs w:val="20"/>
        </w:rPr>
        <w:t xml:space="preserve">Does not converse with users (AI module owns generation).</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knowledge.embed(text) / knowledge.retrieve(query, k).</w:t>
      </w:r>
    </w:p>
    <w:p>
      <w:pPr>
        <w:pStyle w:val="ListParagraph"/>
        <w:numPr>
          <w:ilvl w:val="0"/>
          <w:numId w:val="3"/>
        </w:numPr>
        <w:spacing w:after="60" w:line="288"/>
      </w:pPr>
      <w:r>
        <w:rPr>
          <w:rFonts w:ascii="Georgia" w:cs="Georgia" w:eastAsia="Georgia" w:hAnsi="Georgia"/>
          <w:color w:val="1A1A1A"/>
          <w:sz w:val="20"/>
          <w:szCs w:val="20"/>
        </w:rPr>
        <w:t xml:space="preserve">knowledge.graph — entity and relationship queries.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CMS; AI (models).</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Dedicated vector stores and graph databases swap in behind the retrieval interface at scale.</w:t>
      </w:r>
    </w:p>
    <w:p>
      <w:pPr>
        <w:pStyle w:val="Heading2"/>
        <w:spacing w:after="100" w:before="240"/>
      </w:pPr>
      <w:r>
        <w:rPr>
          <w:rFonts w:ascii="Segoe UI" w:cs="Segoe UI" w:eastAsia="Segoe UI" w:hAnsi="Segoe UI"/>
          <w:b/>
          <w:bCs/>
          <w:color w:val="2F5D4E"/>
          <w:sz w:val="24"/>
          <w:szCs w:val="24"/>
        </w:rPr>
        <w:t xml:space="preserve">4.9  AI</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Provide governed generative and assistive intelligence — assistants, editorial aids, translation, moderation — over institutional knowledge.</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The provider-neutral model gateway (chat, completion, embeddings).</w:t>
      </w:r>
    </w:p>
    <w:p>
      <w:pPr>
        <w:pStyle w:val="ListParagraph"/>
        <w:numPr>
          <w:ilvl w:val="0"/>
          <w:numId w:val="3"/>
        </w:numPr>
        <w:spacing w:after="60" w:line="288"/>
      </w:pPr>
      <w:r>
        <w:rPr>
          <w:rFonts w:ascii="Georgia" w:cs="Georgia" w:eastAsia="Georgia" w:hAnsi="Georgia"/>
          <w:color w:val="1A1A1A"/>
          <w:sz w:val="20"/>
          <w:szCs w:val="20"/>
        </w:rPr>
        <w:t xml:space="preserve">RAG orchestration using Knowledge retrieval with source grounding.</w:t>
      </w:r>
    </w:p>
    <w:p>
      <w:pPr>
        <w:pStyle w:val="ListParagraph"/>
        <w:numPr>
          <w:ilvl w:val="0"/>
          <w:numId w:val="3"/>
        </w:numPr>
        <w:spacing w:after="60" w:line="288"/>
      </w:pPr>
      <w:r>
        <w:rPr>
          <w:rFonts w:ascii="Georgia" w:cs="Georgia" w:eastAsia="Georgia" w:hAnsi="Georgia"/>
          <w:color w:val="1A1A1A"/>
          <w:sz w:val="20"/>
          <w:szCs w:val="20"/>
        </w:rPr>
        <w:t xml:space="preserve">Domain assistants (Knowledge, Course, Product) as configured personas.</w:t>
      </w:r>
    </w:p>
    <w:p>
      <w:pPr>
        <w:pStyle w:val="ListParagraph"/>
        <w:numPr>
          <w:ilvl w:val="0"/>
          <w:numId w:val="3"/>
        </w:numPr>
        <w:spacing w:after="60" w:line="288"/>
      </w:pPr>
      <w:r>
        <w:rPr>
          <w:rFonts w:ascii="Georgia" w:cs="Georgia" w:eastAsia="Georgia" w:hAnsi="Georgia"/>
          <w:color w:val="1A1A1A"/>
          <w:sz w:val="20"/>
          <w:szCs w:val="20"/>
        </w:rPr>
        <w:t xml:space="preserve">Editorial assistance, moderation, and the AI governance/guardrail layer.</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store the knowledge base (uses Knowledge).</w:t>
      </w:r>
    </w:p>
    <w:p>
      <w:pPr>
        <w:pStyle w:val="ListParagraph"/>
        <w:numPr>
          <w:ilvl w:val="0"/>
          <w:numId w:val="3"/>
        </w:numPr>
        <w:spacing w:after="60" w:line="288"/>
      </w:pPr>
      <w:r>
        <w:rPr>
          <w:rFonts w:ascii="Georgia" w:cs="Georgia" w:eastAsia="Georgia" w:hAnsi="Georgia"/>
          <w:color w:val="1A1A1A"/>
          <w:sz w:val="20"/>
          <w:szCs w:val="20"/>
        </w:rPr>
        <w:t xml:space="preserve">Does not bypass governance — all generation passes policy and grounding checks.</w:t>
      </w:r>
    </w:p>
    <w:p>
      <w:pPr>
        <w:pStyle w:val="ListParagraph"/>
        <w:numPr>
          <w:ilvl w:val="0"/>
          <w:numId w:val="3"/>
        </w:numPr>
        <w:spacing w:after="60" w:line="288"/>
      </w:pPr>
      <w:r>
        <w:rPr>
          <w:rFonts w:ascii="Georgia" w:cs="Georgia" w:eastAsia="Georgia" w:hAnsi="Georgia"/>
          <w:color w:val="1A1A1A"/>
          <w:sz w:val="20"/>
          <w:szCs w:val="20"/>
        </w:rPr>
        <w:t xml:space="preserve">Does not make commercial decisions where a Governance veto applies.</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ai.assistant(persona).ask(input, context).</w:t>
      </w:r>
    </w:p>
    <w:p>
      <w:pPr>
        <w:pStyle w:val="ListParagraph"/>
        <w:numPr>
          <w:ilvl w:val="0"/>
          <w:numId w:val="3"/>
        </w:numPr>
        <w:spacing w:after="60" w:line="288"/>
      </w:pPr>
      <w:r>
        <w:rPr>
          <w:rFonts w:ascii="Georgia" w:cs="Georgia" w:eastAsia="Georgia" w:hAnsi="Georgia"/>
          <w:color w:val="1A1A1A"/>
          <w:sz w:val="20"/>
          <w:szCs w:val="20"/>
        </w:rPr>
        <w:t xml:space="preserve">ai.moderate(content) / ai.translate(text, locale).</w:t>
      </w:r>
    </w:p>
    <w:p>
      <w:pPr>
        <w:pStyle w:val="ListParagraph"/>
        <w:numPr>
          <w:ilvl w:val="0"/>
          <w:numId w:val="3"/>
        </w:numPr>
        <w:spacing w:after="60" w:line="288"/>
      </w:pPr>
      <w:r>
        <w:rPr>
          <w:rFonts w:ascii="Georgia" w:cs="Georgia" w:eastAsia="Georgia" w:hAnsi="Georgia"/>
          <w:color w:val="1A1A1A"/>
          <w:sz w:val="20"/>
          <w:szCs w:val="20"/>
        </w:rPr>
        <w:t xml:space="preserve">Events: ai.generation_logged (for audit).</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Knowledge; Governance (policy).</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New personas, tools/function-calling, and model providers are configuration, not rewrites.</w:t>
      </w:r>
    </w:p>
    <w:p>
      <w:pPr>
        <w:pStyle w:val="Heading2"/>
        <w:spacing w:after="100" w:before="240"/>
      </w:pPr>
      <w:r>
        <w:rPr>
          <w:rFonts w:ascii="Segoe UI" w:cs="Segoe UI" w:eastAsia="Segoe UI" w:hAnsi="Segoe UI"/>
          <w:b/>
          <w:bCs/>
          <w:color w:val="2F5D4E"/>
          <w:sz w:val="24"/>
          <w:szCs w:val="24"/>
        </w:rPr>
        <w:t xml:space="preserve">4.10  Translation &amp; i18n</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Deliver the platform in multiple languages, currencies, and jurisdictions, including RTL, as a structural capability.</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Locale routing, message catalogues, and formatting (dates, numbers, currency).</w:t>
      </w:r>
    </w:p>
    <w:p>
      <w:pPr>
        <w:pStyle w:val="ListParagraph"/>
        <w:numPr>
          <w:ilvl w:val="0"/>
          <w:numId w:val="3"/>
        </w:numPr>
        <w:spacing w:after="60" w:line="288"/>
      </w:pPr>
      <w:r>
        <w:rPr>
          <w:rFonts w:ascii="Georgia" w:cs="Georgia" w:eastAsia="Georgia" w:hAnsi="Georgia"/>
          <w:color w:val="1A1A1A"/>
          <w:sz w:val="20"/>
          <w:szCs w:val="20"/>
        </w:rPr>
        <w:t xml:space="preserve">Content translation workflow (human + AI-assisted) coordinated with CMS.</w:t>
      </w:r>
    </w:p>
    <w:p>
      <w:pPr>
        <w:pStyle w:val="ListParagraph"/>
        <w:numPr>
          <w:ilvl w:val="0"/>
          <w:numId w:val="3"/>
        </w:numPr>
        <w:spacing w:after="60" w:line="288"/>
      </w:pPr>
      <w:r>
        <w:rPr>
          <w:rFonts w:ascii="Georgia" w:cs="Georgia" w:eastAsia="Georgia" w:hAnsi="Georgia"/>
          <w:color w:val="1A1A1A"/>
          <w:sz w:val="20"/>
          <w:szCs w:val="20"/>
        </w:rPr>
        <w:t xml:space="preserve">RTL layout support and locale-aware typography.</w:t>
      </w:r>
    </w:p>
    <w:p>
      <w:pPr>
        <w:pStyle w:val="ListParagraph"/>
        <w:numPr>
          <w:ilvl w:val="0"/>
          <w:numId w:val="3"/>
        </w:numPr>
        <w:spacing w:after="60" w:line="288"/>
      </w:pPr>
      <w:r>
        <w:rPr>
          <w:rFonts w:ascii="Georgia" w:cs="Georgia" w:eastAsia="Georgia" w:hAnsi="Georgia"/>
          <w:color w:val="1A1A1A"/>
          <w:sz w:val="20"/>
          <w:szCs w:val="20"/>
        </w:rPr>
        <w:t xml:space="preserve">Per-jurisdiction configuration (legal text, compliance copy).</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hardcode any user-facing string in feature code.</w:t>
      </w:r>
    </w:p>
    <w:p>
      <w:pPr>
        <w:pStyle w:val="ListParagraph"/>
        <w:numPr>
          <w:ilvl w:val="0"/>
          <w:numId w:val="3"/>
        </w:numPr>
        <w:spacing w:after="60" w:line="288"/>
      </w:pPr>
      <w:r>
        <w:rPr>
          <w:rFonts w:ascii="Georgia" w:cs="Georgia" w:eastAsia="Georgia" w:hAnsi="Georgia"/>
          <w:color w:val="1A1A1A"/>
          <w:sz w:val="20"/>
          <w:szCs w:val="20"/>
        </w:rPr>
        <w:t xml:space="preserve">Does not choose which markets exist (Settings/institution config does).</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i18n.t(key, vars) / i18n.format(value, kind).</w:t>
      </w:r>
    </w:p>
    <w:p>
      <w:pPr>
        <w:pStyle w:val="ListParagraph"/>
        <w:numPr>
          <w:ilvl w:val="0"/>
          <w:numId w:val="3"/>
        </w:numPr>
        <w:spacing w:after="60" w:line="288"/>
      </w:pPr>
      <w:r>
        <w:rPr>
          <w:rFonts w:ascii="Georgia" w:cs="Georgia" w:eastAsia="Georgia" w:hAnsi="Georgia"/>
          <w:color w:val="1A1A1A"/>
          <w:sz w:val="20"/>
          <w:szCs w:val="20"/>
        </w:rPr>
        <w:t xml:space="preserve">translation.request(document, targetLocale).</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CMS; AI (assisted translation).</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Additional locales and jurisdictions are additive catalogues and config.</w:t>
      </w:r>
    </w:p>
    <w:p>
      <w:pPr>
        <w:pStyle w:val="Heading2"/>
        <w:spacing w:after="100" w:before="240"/>
      </w:pPr>
      <w:r>
        <w:rPr>
          <w:rFonts w:ascii="Segoe UI" w:cs="Segoe UI" w:eastAsia="Segoe UI" w:hAnsi="Segoe UI"/>
          <w:b/>
          <w:bCs/>
          <w:color w:val="2F5D4E"/>
          <w:sz w:val="24"/>
          <w:szCs w:val="24"/>
        </w:rPr>
        <w:t xml:space="preserve">4.11  CRM</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Own the relationship record for every person and organisation the institution engages.</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Contacts, organisations, and the canonical relationship timeline.</w:t>
      </w:r>
    </w:p>
    <w:p>
      <w:pPr>
        <w:pStyle w:val="ListParagraph"/>
        <w:numPr>
          <w:ilvl w:val="0"/>
          <w:numId w:val="3"/>
        </w:numPr>
        <w:spacing w:after="60" w:line="288"/>
      </w:pPr>
      <w:r>
        <w:rPr>
          <w:rFonts w:ascii="Georgia" w:cs="Georgia" w:eastAsia="Georgia" w:hAnsi="Georgia"/>
          <w:color w:val="1A1A1A"/>
          <w:sz w:val="20"/>
          <w:szCs w:val="20"/>
        </w:rPr>
        <w:t xml:space="preserve">Segments, tags, consent state, and communication preferences.</w:t>
      </w:r>
    </w:p>
    <w:p>
      <w:pPr>
        <w:pStyle w:val="ListParagraph"/>
        <w:numPr>
          <w:ilvl w:val="0"/>
          <w:numId w:val="3"/>
        </w:numPr>
        <w:spacing w:after="60" w:line="288"/>
      </w:pPr>
      <w:r>
        <w:rPr>
          <w:rFonts w:ascii="Georgia" w:cs="Georgia" w:eastAsia="Georgia" w:hAnsi="Georgia"/>
          <w:color w:val="1A1A1A"/>
          <w:sz w:val="20"/>
          <w:szCs w:val="20"/>
        </w:rPr>
        <w:t xml:space="preserve">Sync surface to marketing/ops tools as satellites (canonical record stays in-platform).</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authenticate users (Identity does; CRM links by id).</w:t>
      </w:r>
    </w:p>
    <w:p>
      <w:pPr>
        <w:pStyle w:val="ListParagraph"/>
        <w:numPr>
          <w:ilvl w:val="0"/>
          <w:numId w:val="3"/>
        </w:numPr>
        <w:spacing w:after="60" w:line="288"/>
      </w:pPr>
      <w:r>
        <w:rPr>
          <w:rFonts w:ascii="Georgia" w:cs="Georgia" w:eastAsia="Georgia" w:hAnsi="Georgia"/>
          <w:color w:val="1A1A1A"/>
          <w:sz w:val="20"/>
          <w:szCs w:val="20"/>
        </w:rPr>
        <w:t xml:space="preserve">Does not send messages (Notifications does; CRM supplies audience + consent).</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crm.contact(id) / crm.segment(query).</w:t>
      </w:r>
    </w:p>
    <w:p>
      <w:pPr>
        <w:pStyle w:val="ListParagraph"/>
        <w:numPr>
          <w:ilvl w:val="0"/>
          <w:numId w:val="3"/>
        </w:numPr>
        <w:spacing w:after="60" w:line="288"/>
      </w:pPr>
      <w:r>
        <w:rPr>
          <w:rFonts w:ascii="Georgia" w:cs="Georgia" w:eastAsia="Georgia" w:hAnsi="Georgia"/>
          <w:color w:val="1A1A1A"/>
          <w:sz w:val="20"/>
          <w:szCs w:val="20"/>
        </w:rPr>
        <w:t xml:space="preserve">Events: contact.created, consent.changed.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Identity; Notifications.</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Pipeline/deal stages and custom objects extend the relationship model.</w:t>
      </w:r>
    </w:p>
    <w:p>
      <w:pPr>
        <w:pStyle w:val="Heading2"/>
        <w:spacing w:after="100" w:before="240"/>
      </w:pPr>
      <w:r>
        <w:rPr>
          <w:rFonts w:ascii="Segoe UI" w:cs="Segoe UI" w:eastAsia="Segoe UI" w:hAnsi="Segoe UI"/>
          <w:b/>
          <w:bCs/>
          <w:color w:val="2F5D4E"/>
          <w:sz w:val="24"/>
          <w:szCs w:val="24"/>
        </w:rPr>
        <w:t xml:space="preserve">4.12  Booking</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Schedule appointments, consultations, and sessions with availability and reminders.</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Resource/practitioner availability, booking, rescheduling, and cancellation.</w:t>
      </w:r>
    </w:p>
    <w:p>
      <w:pPr>
        <w:pStyle w:val="ListParagraph"/>
        <w:numPr>
          <w:ilvl w:val="0"/>
          <w:numId w:val="3"/>
        </w:numPr>
        <w:spacing w:after="60" w:line="288"/>
      </w:pPr>
      <w:r>
        <w:rPr>
          <w:rFonts w:ascii="Georgia" w:cs="Georgia" w:eastAsia="Georgia" w:hAnsi="Georgia"/>
          <w:color w:val="1A1A1A"/>
          <w:sz w:val="20"/>
          <w:szCs w:val="20"/>
        </w:rPr>
        <w:t xml:space="preserve">Calendar sync and reminder orchestration.</w:t>
      </w:r>
    </w:p>
    <w:p>
      <w:pPr>
        <w:pStyle w:val="ListParagraph"/>
        <w:numPr>
          <w:ilvl w:val="0"/>
          <w:numId w:val="3"/>
        </w:numPr>
        <w:spacing w:after="60" w:line="288"/>
      </w:pPr>
      <w:r>
        <w:rPr>
          <w:rFonts w:ascii="Georgia" w:cs="Georgia" w:eastAsia="Georgia" w:hAnsi="Georgia"/>
          <w:color w:val="1A1A1A"/>
          <w:sz w:val="20"/>
          <w:szCs w:val="20"/>
        </w:rPr>
        <w:t xml:space="preserve">Booking-to-payment and booking-to-CRM linkage.</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take payment itself (delegates to Payments).</w:t>
      </w:r>
    </w:p>
    <w:p>
      <w:pPr>
        <w:pStyle w:val="ListParagraph"/>
        <w:numPr>
          <w:ilvl w:val="0"/>
          <w:numId w:val="3"/>
        </w:numPr>
        <w:spacing w:after="60" w:line="288"/>
      </w:pPr>
      <w:r>
        <w:rPr>
          <w:rFonts w:ascii="Georgia" w:cs="Georgia" w:eastAsia="Georgia" w:hAnsi="Georgia"/>
          <w:color w:val="1A1A1A"/>
          <w:sz w:val="20"/>
          <w:szCs w:val="20"/>
        </w:rPr>
        <w:t xml:space="preserve">Does not define service catalogue pricing (Commerce/Settings supply it).</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booking.availability(resource, range) / booking.reserve(slot).</w:t>
      </w:r>
    </w:p>
    <w:p>
      <w:pPr>
        <w:pStyle w:val="ListParagraph"/>
        <w:numPr>
          <w:ilvl w:val="0"/>
          <w:numId w:val="3"/>
        </w:numPr>
        <w:spacing w:after="60" w:line="288"/>
      </w:pPr>
      <w:r>
        <w:rPr>
          <w:rFonts w:ascii="Georgia" w:cs="Georgia" w:eastAsia="Georgia" w:hAnsi="Georgia"/>
          <w:color w:val="1A1A1A"/>
          <w:sz w:val="20"/>
          <w:szCs w:val="20"/>
        </w:rPr>
        <w:t xml:space="preserve">Events: booking.confirmed, booking.cancelled.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Payments; Notifications; CRM.</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Group sessions, multi-resource, and location-aware booking extend availability.</w:t>
      </w:r>
    </w:p>
    <w:p>
      <w:pPr>
        <w:pStyle w:val="Heading2"/>
        <w:spacing w:after="100" w:before="240"/>
      </w:pPr>
      <w:r>
        <w:rPr>
          <w:rFonts w:ascii="Segoe UI" w:cs="Segoe UI" w:eastAsia="Segoe UI" w:hAnsi="Segoe UI"/>
          <w:b/>
          <w:bCs/>
          <w:color w:val="2F5D4E"/>
          <w:sz w:val="24"/>
          <w:szCs w:val="24"/>
        </w:rPr>
        <w:t xml:space="preserve">4.13  Courses</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Deliver structured learning — curricula, lessons, assessment, and completion.</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Course, module, and lesson structure with sequencing and prerequisites.</w:t>
      </w:r>
    </w:p>
    <w:p>
      <w:pPr>
        <w:pStyle w:val="ListParagraph"/>
        <w:numPr>
          <w:ilvl w:val="0"/>
          <w:numId w:val="3"/>
        </w:numPr>
        <w:spacing w:after="60" w:line="288"/>
      </w:pPr>
      <w:r>
        <w:rPr>
          <w:rFonts w:ascii="Georgia" w:cs="Georgia" w:eastAsia="Georgia" w:hAnsi="Georgia"/>
          <w:color w:val="1A1A1A"/>
          <w:sz w:val="20"/>
          <w:szCs w:val="20"/>
        </w:rPr>
        <w:t xml:space="preserve">Enrolment, progress tracking, assessment, and certificate issuance.</w:t>
      </w:r>
    </w:p>
    <w:p>
      <w:pPr>
        <w:pStyle w:val="ListParagraph"/>
        <w:numPr>
          <w:ilvl w:val="0"/>
          <w:numId w:val="3"/>
        </w:numPr>
        <w:spacing w:after="60" w:line="288"/>
      </w:pPr>
      <w:r>
        <w:rPr>
          <w:rFonts w:ascii="Georgia" w:cs="Georgia" w:eastAsia="Georgia" w:hAnsi="Georgia"/>
          <w:color w:val="1A1A1A"/>
          <w:sz w:val="20"/>
          <w:szCs w:val="20"/>
        </w:rPr>
        <w:t xml:space="preserve">Course-scoped AI assistant and content from CMS/Media.</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own community discussion (Community does).</w:t>
      </w:r>
    </w:p>
    <w:p>
      <w:pPr>
        <w:pStyle w:val="ListParagraph"/>
        <w:numPr>
          <w:ilvl w:val="0"/>
          <w:numId w:val="3"/>
        </w:numPr>
        <w:spacing w:after="60" w:line="288"/>
      </w:pPr>
      <w:r>
        <w:rPr>
          <w:rFonts w:ascii="Georgia" w:cs="Georgia" w:eastAsia="Georgia" w:hAnsi="Georgia"/>
          <w:color w:val="1A1A1A"/>
          <w:sz w:val="20"/>
          <w:szCs w:val="20"/>
        </w:rPr>
        <w:t xml:space="preserve">Does not process enrolment payment (Commerce/Payments do).</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courses.enrol(user, course) / courses.progress(user, course).</w:t>
      </w:r>
    </w:p>
    <w:p>
      <w:pPr>
        <w:pStyle w:val="ListParagraph"/>
        <w:numPr>
          <w:ilvl w:val="0"/>
          <w:numId w:val="3"/>
        </w:numPr>
        <w:spacing w:after="60" w:line="288"/>
      </w:pPr>
      <w:r>
        <w:rPr>
          <w:rFonts w:ascii="Georgia" w:cs="Georgia" w:eastAsia="Georgia" w:hAnsi="Georgia"/>
          <w:color w:val="1A1A1A"/>
          <w:sz w:val="20"/>
          <w:szCs w:val="20"/>
        </w:rPr>
        <w:t xml:space="preserve">Events: lesson.completed, course.completed, certificate.issued.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Media; Commerce; Community; AI.</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Cohorts, live sessions, and adaptive paths extend the learning model.</w:t>
      </w:r>
    </w:p>
    <w:p>
      <w:pPr>
        <w:pStyle w:val="Heading2"/>
        <w:spacing w:after="100" w:before="240"/>
      </w:pPr>
      <w:r>
        <w:rPr>
          <w:rFonts w:ascii="Segoe UI" w:cs="Segoe UI" w:eastAsia="Segoe UI" w:hAnsi="Segoe UI"/>
          <w:b/>
          <w:bCs/>
          <w:color w:val="2F5D4E"/>
          <w:sz w:val="24"/>
          <w:szCs w:val="24"/>
        </w:rPr>
        <w:t xml:space="preserve">4.14  Community &amp; Membership</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Enable participation — portals, forums, events, membership tiers, recognition — for students, practitioners, and researchers.</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Membership tiers, entitlements, and lifecycle (join, renew, lapse).</w:t>
      </w:r>
    </w:p>
    <w:p>
      <w:pPr>
        <w:pStyle w:val="ListParagraph"/>
        <w:numPr>
          <w:ilvl w:val="0"/>
          <w:numId w:val="3"/>
        </w:numPr>
        <w:spacing w:after="60" w:line="288"/>
      </w:pPr>
      <w:r>
        <w:rPr>
          <w:rFonts w:ascii="Georgia" w:cs="Georgia" w:eastAsia="Georgia" w:hAnsi="Georgia"/>
          <w:color w:val="1A1A1A"/>
          <w:sz w:val="20"/>
          <w:szCs w:val="20"/>
        </w:rPr>
        <w:t xml:space="preserve">Role-specific portals (Student, Practitioner, Research) as configured surfaces.</w:t>
      </w:r>
    </w:p>
    <w:p>
      <w:pPr>
        <w:pStyle w:val="ListParagraph"/>
        <w:numPr>
          <w:ilvl w:val="0"/>
          <w:numId w:val="3"/>
        </w:numPr>
        <w:spacing w:after="60" w:line="288"/>
      </w:pPr>
      <w:r>
        <w:rPr>
          <w:rFonts w:ascii="Georgia" w:cs="Georgia" w:eastAsia="Georgia" w:hAnsi="Georgia"/>
          <w:color w:val="1A1A1A"/>
          <w:sz w:val="20"/>
          <w:szCs w:val="20"/>
        </w:rPr>
        <w:t xml:space="preserve">Forums/discussion, events, certificates, and recognition/badging.</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authenticate (Identity) or bill (Payments) directly — it composes them.</w:t>
      </w:r>
    </w:p>
    <w:p>
      <w:pPr>
        <w:pStyle w:val="ListParagraph"/>
        <w:numPr>
          <w:ilvl w:val="0"/>
          <w:numId w:val="3"/>
        </w:numPr>
        <w:spacing w:after="60" w:line="288"/>
      </w:pPr>
      <w:r>
        <w:rPr>
          <w:rFonts w:ascii="Georgia" w:cs="Georgia" w:eastAsia="Georgia" w:hAnsi="Georgia"/>
          <w:color w:val="1A1A1A"/>
          <w:sz w:val="20"/>
          <w:szCs w:val="20"/>
        </w:rPr>
        <w:t xml:space="preserve">Does not author courses (Courses does).</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membership.tier(user) / membership.entitlements(user).</w:t>
      </w:r>
    </w:p>
    <w:p>
      <w:pPr>
        <w:pStyle w:val="ListParagraph"/>
        <w:numPr>
          <w:ilvl w:val="0"/>
          <w:numId w:val="3"/>
        </w:numPr>
        <w:spacing w:after="60" w:line="288"/>
      </w:pPr>
      <w:r>
        <w:rPr>
          <w:rFonts w:ascii="Georgia" w:cs="Georgia" w:eastAsia="Georgia" w:hAnsi="Georgia"/>
          <w:color w:val="1A1A1A"/>
          <w:sz w:val="20"/>
          <w:szCs w:val="20"/>
        </w:rPr>
        <w:t xml:space="preserve">Events: member.joined, member.lapsed, badge.awarded.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Identity; Payments; Courses; Notifications.</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New portal types and recognition schemes are configuration over the same primitives.</w:t>
      </w:r>
    </w:p>
    <w:p>
      <w:pPr>
        <w:pStyle w:val="Heading2"/>
        <w:spacing w:after="100" w:before="240"/>
      </w:pPr>
      <w:r>
        <w:rPr>
          <w:rFonts w:ascii="Segoe UI" w:cs="Segoe UI" w:eastAsia="Segoe UI" w:hAnsi="Segoe UI"/>
          <w:b/>
          <w:bCs/>
          <w:color w:val="2F5D4E"/>
          <w:sz w:val="24"/>
          <w:szCs w:val="24"/>
        </w:rPr>
        <w:t xml:space="preserve">4.15  Notifications</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Deliver the right message on the right channel with consent — email, in-app, and beyond.</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Channel adapters (email via Resend, in-app, future SMS/push).</w:t>
      </w:r>
    </w:p>
    <w:p>
      <w:pPr>
        <w:pStyle w:val="ListParagraph"/>
        <w:numPr>
          <w:ilvl w:val="0"/>
          <w:numId w:val="3"/>
        </w:numPr>
        <w:spacing w:after="60" w:line="288"/>
      </w:pPr>
      <w:r>
        <w:rPr>
          <w:rFonts w:ascii="Georgia" w:cs="Georgia" w:eastAsia="Georgia" w:hAnsi="Georgia"/>
          <w:color w:val="1A1A1A"/>
          <w:sz w:val="20"/>
          <w:szCs w:val="20"/>
        </w:rPr>
        <w:t xml:space="preserve">Templating that reuses the design system; localisation via i18n.</w:t>
      </w:r>
    </w:p>
    <w:p>
      <w:pPr>
        <w:pStyle w:val="ListParagraph"/>
        <w:numPr>
          <w:ilvl w:val="0"/>
          <w:numId w:val="3"/>
        </w:numPr>
        <w:spacing w:after="60" w:line="288"/>
      </w:pPr>
      <w:r>
        <w:rPr>
          <w:rFonts w:ascii="Georgia" w:cs="Georgia" w:eastAsia="Georgia" w:hAnsi="Georgia"/>
          <w:color w:val="1A1A1A"/>
          <w:sz w:val="20"/>
          <w:szCs w:val="20"/>
        </w:rPr>
        <w:t xml:space="preserve">Preference/consent enforcement and delivery logging.</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decide audience membership (CRM/Community supply it).</w:t>
      </w:r>
    </w:p>
    <w:p>
      <w:pPr>
        <w:pStyle w:val="ListParagraph"/>
        <w:numPr>
          <w:ilvl w:val="0"/>
          <w:numId w:val="3"/>
        </w:numPr>
        <w:spacing w:after="60" w:line="288"/>
      </w:pPr>
      <w:r>
        <w:rPr>
          <w:rFonts w:ascii="Georgia" w:cs="Georgia" w:eastAsia="Georgia" w:hAnsi="Georgia"/>
          <w:color w:val="1A1A1A"/>
          <w:sz w:val="20"/>
          <w:szCs w:val="20"/>
        </w:rPr>
        <w:t xml:space="preserve">Does not own message content strategy (callers provide intent + data).</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notify.send(template, audience, data).</w:t>
      </w:r>
    </w:p>
    <w:p>
      <w:pPr>
        <w:pStyle w:val="ListParagraph"/>
        <w:numPr>
          <w:ilvl w:val="0"/>
          <w:numId w:val="3"/>
        </w:numPr>
        <w:spacing w:after="60" w:line="288"/>
      </w:pPr>
      <w:r>
        <w:rPr>
          <w:rFonts w:ascii="Georgia" w:cs="Georgia" w:eastAsia="Georgia" w:hAnsi="Georgia"/>
          <w:color w:val="1A1A1A"/>
          <w:sz w:val="20"/>
          <w:szCs w:val="20"/>
        </w:rPr>
        <w:t xml:space="preserve">Events: notification.sent, notification.failed.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CRM; i18n.</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New channels implement the channel adapter; journeys/sequences layer above.</w:t>
      </w:r>
    </w:p>
    <w:p>
      <w:pPr>
        <w:pStyle w:val="Heading2"/>
        <w:spacing w:after="100" w:before="240"/>
      </w:pPr>
      <w:r>
        <w:rPr>
          <w:rFonts w:ascii="Segoe UI" w:cs="Segoe UI" w:eastAsia="Segoe UI" w:hAnsi="Segoe UI"/>
          <w:b/>
          <w:bCs/>
          <w:color w:val="2F5D4E"/>
          <w:sz w:val="24"/>
          <w:szCs w:val="24"/>
        </w:rPr>
        <w:t xml:space="preserve">4.16  Analytics</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Provide consent-aware insight into behaviour and performance without leaking PII.</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Event capture, product analytics, and Web-Vitals RUM.</w:t>
      </w:r>
    </w:p>
    <w:p>
      <w:pPr>
        <w:pStyle w:val="ListParagraph"/>
        <w:numPr>
          <w:ilvl w:val="0"/>
          <w:numId w:val="3"/>
        </w:numPr>
        <w:spacing w:after="60" w:line="288"/>
      </w:pPr>
      <w:r>
        <w:rPr>
          <w:rFonts w:ascii="Georgia" w:cs="Georgia" w:eastAsia="Georgia" w:hAnsi="Georgia"/>
          <w:color w:val="1A1A1A"/>
          <w:sz w:val="20"/>
          <w:szCs w:val="20"/>
        </w:rPr>
        <w:t xml:space="preserve">Dashboards and export; consent gating by default.</w:t>
      </w:r>
    </w:p>
    <w:p>
      <w:pPr>
        <w:pStyle w:val="ListParagraph"/>
        <w:numPr>
          <w:ilvl w:val="0"/>
          <w:numId w:val="3"/>
        </w:numPr>
        <w:spacing w:after="60" w:line="288"/>
      </w:pPr>
      <w:r>
        <w:rPr>
          <w:rFonts w:ascii="Georgia" w:cs="Georgia" w:eastAsia="Georgia" w:hAnsi="Georgia"/>
          <w:color w:val="1A1A1A"/>
          <w:sz w:val="20"/>
          <w:szCs w:val="20"/>
        </w:rPr>
        <w:t xml:space="preserve">Attribution that respects the Governance veto where commercial signals conflict with integrity.</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store PII in analytics events by default.</w:t>
      </w:r>
    </w:p>
    <w:p>
      <w:pPr>
        <w:pStyle w:val="ListParagraph"/>
        <w:numPr>
          <w:ilvl w:val="0"/>
          <w:numId w:val="3"/>
        </w:numPr>
        <w:spacing w:after="60" w:line="288"/>
      </w:pPr>
      <w:r>
        <w:rPr>
          <w:rFonts w:ascii="Georgia" w:cs="Georgia" w:eastAsia="Georgia" w:hAnsi="Georgia"/>
          <w:color w:val="1A1A1A"/>
          <w:sz w:val="20"/>
          <w:szCs w:val="20"/>
        </w:rPr>
        <w:t xml:space="preserve">Does not make product decisions (surfaces evidence only).</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analytics.track(event, props) / analytics.report(query).</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consent from CRM/Identity.</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Warehouse export and experimentation (A/B) attach to the same event stream.</w:t>
      </w:r>
    </w:p>
    <w:p>
      <w:pPr>
        <w:pStyle w:val="Heading2"/>
        <w:spacing w:after="100" w:before="240"/>
      </w:pPr>
      <w:r>
        <w:rPr>
          <w:rFonts w:ascii="Segoe UI" w:cs="Segoe UI" w:eastAsia="Segoe UI" w:hAnsi="Segoe UI"/>
          <w:b/>
          <w:bCs/>
          <w:color w:val="2F5D4E"/>
          <w:sz w:val="24"/>
          <w:szCs w:val="24"/>
        </w:rPr>
        <w:t xml:space="preserve">4.17  Operations</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Run the institution's back office — workflow automation, background jobs, finance, and inventory glue.</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The workflow/automation engine and durable background job runner.</w:t>
      </w:r>
    </w:p>
    <w:p>
      <w:pPr>
        <w:pStyle w:val="ListParagraph"/>
        <w:numPr>
          <w:ilvl w:val="0"/>
          <w:numId w:val="3"/>
        </w:numPr>
        <w:spacing w:after="60" w:line="288"/>
      </w:pPr>
      <w:r>
        <w:rPr>
          <w:rFonts w:ascii="Georgia" w:cs="Georgia" w:eastAsia="Georgia" w:hAnsi="Georgia"/>
          <w:color w:val="1A1A1A"/>
          <w:sz w:val="20"/>
          <w:szCs w:val="20"/>
        </w:rPr>
        <w:t xml:space="preserve">Scheduled tasks (indexing, embeddings, syncs, digests).</w:t>
      </w:r>
    </w:p>
    <w:p>
      <w:pPr>
        <w:pStyle w:val="ListParagraph"/>
        <w:numPr>
          <w:ilvl w:val="0"/>
          <w:numId w:val="3"/>
        </w:numPr>
        <w:spacing w:after="60" w:line="288"/>
      </w:pPr>
      <w:r>
        <w:rPr>
          <w:rFonts w:ascii="Georgia" w:cs="Georgia" w:eastAsia="Georgia" w:hAnsi="Georgia"/>
          <w:color w:val="1A1A1A"/>
          <w:sz w:val="20"/>
          <w:szCs w:val="20"/>
        </w:rPr>
        <w:t xml:space="preserve">Finance and inventory reconciliation across Commerce/Payments.</w:t>
      </w:r>
    </w:p>
    <w:p>
      <w:pPr>
        <w:pStyle w:val="ListParagraph"/>
        <w:numPr>
          <w:ilvl w:val="0"/>
          <w:numId w:val="3"/>
        </w:numPr>
        <w:spacing w:after="60" w:line="288"/>
      </w:pPr>
      <w:r>
        <w:rPr>
          <w:rFonts w:ascii="Georgia" w:cs="Georgia" w:eastAsia="Georgia" w:hAnsi="Georgia"/>
          <w:color w:val="1A1A1A"/>
          <w:sz w:val="20"/>
          <w:szCs w:val="20"/>
        </w:rPr>
        <w:t xml:space="preserve">Operational dashboards and health surfaces.</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own domain data (orchestrates across modules by their interfaces).</w:t>
      </w:r>
    </w:p>
    <w:p>
      <w:pPr>
        <w:pStyle w:val="ListParagraph"/>
        <w:numPr>
          <w:ilvl w:val="0"/>
          <w:numId w:val="3"/>
        </w:numPr>
        <w:spacing w:after="60" w:line="288"/>
      </w:pPr>
      <w:r>
        <w:rPr>
          <w:rFonts w:ascii="Georgia" w:cs="Georgia" w:eastAsia="Georgia" w:hAnsi="Georgia"/>
          <w:color w:val="1A1A1A"/>
          <w:sz w:val="20"/>
          <w:szCs w:val="20"/>
        </w:rPr>
        <w:t xml:space="preserve">Does not bypass module boundaries to 'get things done'.</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ops.enqueue(job) / ops.schedule(cron, job) / ops.workflow(def).</w:t>
      </w:r>
    </w:p>
    <w:p>
      <w:pPr>
        <w:pStyle w:val="ListParagraph"/>
        <w:numPr>
          <w:ilvl w:val="0"/>
          <w:numId w:val="3"/>
        </w:numPr>
        <w:spacing w:after="60" w:line="288"/>
      </w:pPr>
      <w:r>
        <w:rPr>
          <w:rFonts w:ascii="Georgia" w:cs="Georgia" w:eastAsia="Georgia" w:hAnsi="Georgia"/>
          <w:color w:val="1A1A1A"/>
          <w:sz w:val="20"/>
          <w:szCs w:val="20"/>
        </w:rPr>
        <w:t xml:space="preserve">Events consumed platform-wide for automation triggers.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every capability module via its interface.</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New automations are declarative workflow definitions; no engine change needed.</w:t>
      </w:r>
    </w:p>
    <w:p>
      <w:pPr>
        <w:pStyle w:val="Heading2"/>
        <w:spacing w:after="100" w:before="240"/>
      </w:pPr>
      <w:r>
        <w:rPr>
          <w:rFonts w:ascii="Segoe UI" w:cs="Segoe UI" w:eastAsia="Segoe UI" w:hAnsi="Segoe UI"/>
          <w:b/>
          <w:bCs/>
          <w:color w:val="2F5D4E"/>
          <w:sz w:val="24"/>
          <w:szCs w:val="24"/>
        </w:rPr>
        <w:t xml:space="preserve">4.18  Research</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Support scholarship — publications, datasets, citations, provenance — as first-class institutional content.</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Research outputs, datasets, and downloadable artefacts.</w:t>
      </w:r>
    </w:p>
    <w:p>
      <w:pPr>
        <w:pStyle w:val="ListParagraph"/>
        <w:numPr>
          <w:ilvl w:val="0"/>
          <w:numId w:val="3"/>
        </w:numPr>
        <w:spacing w:after="60" w:line="288"/>
      </w:pPr>
      <w:r>
        <w:rPr>
          <w:rFonts w:ascii="Georgia" w:cs="Georgia" w:eastAsia="Georgia" w:hAnsi="Georgia"/>
          <w:color w:val="1A1A1A"/>
          <w:sz w:val="20"/>
          <w:szCs w:val="20"/>
        </w:rPr>
        <w:t xml:space="preserve">Citation, provenance, and source-grading metadata (integrity-aware).</w:t>
      </w:r>
    </w:p>
    <w:p>
      <w:pPr>
        <w:pStyle w:val="ListParagraph"/>
        <w:numPr>
          <w:ilvl w:val="0"/>
          <w:numId w:val="3"/>
        </w:numPr>
        <w:spacing w:after="60" w:line="288"/>
      </w:pPr>
      <w:r>
        <w:rPr>
          <w:rFonts w:ascii="Georgia" w:cs="Georgia" w:eastAsia="Georgia" w:hAnsi="Georgia"/>
          <w:color w:val="1A1A1A"/>
          <w:sz w:val="20"/>
          <w:szCs w:val="20"/>
        </w:rPr>
        <w:t xml:space="preserve">Researcher profiles and the Research portal surface.</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grade its own claims commercially (Governance/Integrity Ledger arbitrates).</w:t>
      </w:r>
    </w:p>
    <w:p>
      <w:pPr>
        <w:pStyle w:val="ListParagraph"/>
        <w:numPr>
          <w:ilvl w:val="0"/>
          <w:numId w:val="3"/>
        </w:numPr>
        <w:spacing w:after="60" w:line="288"/>
      </w:pPr>
      <w:r>
        <w:rPr>
          <w:rFonts w:ascii="Georgia" w:cs="Georgia" w:eastAsia="Georgia" w:hAnsi="Georgia"/>
          <w:color w:val="1A1A1A"/>
          <w:sz w:val="20"/>
          <w:szCs w:val="20"/>
        </w:rPr>
        <w:t xml:space="preserve">Does not host raw compute (links to datasets/artefacts).</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research.output(id) / research.cite(id).</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CMS; Media; Governance.</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Peer-review workflow and dataset versioning extend the model.</w:t>
      </w:r>
    </w:p>
    <w:p>
      <w:pPr>
        <w:pStyle w:val="Heading2"/>
        <w:spacing w:after="100" w:before="240"/>
      </w:pPr>
      <w:r>
        <w:rPr>
          <w:rFonts w:ascii="Segoe UI" w:cs="Segoe UI" w:eastAsia="Segoe UI" w:hAnsi="Segoe UI"/>
          <w:b/>
          <w:bCs/>
          <w:color w:val="2F5D4E"/>
          <w:sz w:val="24"/>
          <w:szCs w:val="24"/>
        </w:rPr>
        <w:t xml:space="preserve">4.19  Governance</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Enforce the institution's truth constraint — the Integrity Ledger's veto over the Commercial Ledger.</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Records integrity assertions (accuracy, provenance, accreditation, safety grading).</w:t>
      </w:r>
    </w:p>
    <w:p>
      <w:pPr>
        <w:pStyle w:val="ListParagraph"/>
        <w:numPr>
          <w:ilvl w:val="0"/>
          <w:numId w:val="3"/>
        </w:numPr>
        <w:spacing w:after="60" w:line="288"/>
      </w:pPr>
      <w:r>
        <w:rPr>
          <w:rFonts w:ascii="Georgia" w:cs="Georgia" w:eastAsia="Georgia" w:hAnsi="Georgia"/>
          <w:color w:val="1A1A1A"/>
          <w:sz w:val="20"/>
          <w:szCs w:val="20"/>
        </w:rPr>
        <w:t xml:space="preserve">Provides the policy decision that can veto commercial or AI actions conflicting with integrity.</w:t>
      </w:r>
    </w:p>
    <w:p>
      <w:pPr>
        <w:pStyle w:val="ListParagraph"/>
        <w:numPr>
          <w:ilvl w:val="0"/>
          <w:numId w:val="3"/>
        </w:numPr>
        <w:spacing w:after="60" w:line="288"/>
      </w:pPr>
      <w:r>
        <w:rPr>
          <w:rFonts w:ascii="Georgia" w:cs="Georgia" w:eastAsia="Georgia" w:hAnsi="Georgia"/>
          <w:color w:val="1A1A1A"/>
          <w:sz w:val="20"/>
          <w:szCs w:val="20"/>
        </w:rPr>
        <w:t xml:space="preserve">Audit trail of decisions and overrides.</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generate content or run commerce (it constrains them).</w:t>
      </w:r>
    </w:p>
    <w:p>
      <w:pPr>
        <w:pStyle w:val="ListParagraph"/>
        <w:numPr>
          <w:ilvl w:val="0"/>
          <w:numId w:val="3"/>
        </w:numPr>
        <w:spacing w:after="60" w:line="288"/>
      </w:pPr>
      <w:r>
        <w:rPr>
          <w:rFonts w:ascii="Georgia" w:cs="Georgia" w:eastAsia="Georgia" w:hAnsi="Georgia"/>
          <w:color w:val="1A1A1A"/>
          <w:sz w:val="20"/>
          <w:szCs w:val="20"/>
        </w:rPr>
        <w:t xml:space="preserve">Is optional and off by default; activated for institutions that require domain-truth precedence.</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governance.assert(claim, grade, provenance).</w:t>
      </w:r>
    </w:p>
    <w:p>
      <w:pPr>
        <w:pStyle w:val="ListParagraph"/>
        <w:numPr>
          <w:ilvl w:val="0"/>
          <w:numId w:val="3"/>
        </w:numPr>
        <w:spacing w:after="60" w:line="288"/>
      </w:pPr>
      <w:r>
        <w:rPr>
          <w:rFonts w:ascii="Georgia" w:cs="Georgia" w:eastAsia="Georgia" w:hAnsi="Georgia"/>
          <w:color w:val="1A1A1A"/>
          <w:sz w:val="20"/>
          <w:szCs w:val="20"/>
        </w:rPr>
        <w:t xml:space="preserve">governance.permit(commercialAction) — returns allow/veto with reason.</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consulted by AI, Commerce, Research, Analytics.</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Domain-specific grading rubrics (clinical, legal, scholarly) plug in as policy sets.</w:t>
      </w:r>
    </w:p>
    <w:p>
      <w:pPr>
        <w:pStyle w:val="Heading2"/>
        <w:spacing w:after="100" w:before="240"/>
      </w:pPr>
      <w:r>
        <w:rPr>
          <w:rFonts w:ascii="Segoe UI" w:cs="Segoe UI" w:eastAsia="Segoe UI" w:hAnsi="Segoe UI"/>
          <w:b/>
          <w:bCs/>
          <w:color w:val="2F5D4E"/>
          <w:sz w:val="24"/>
          <w:szCs w:val="24"/>
        </w:rPr>
        <w:t xml:space="preserve">4.20  Settings &amp; API</w:t>
      </w:r>
    </w:p>
    <w:p>
      <w:pPr>
        <w:spacing w:after="120" w:line="300"/>
        <w:jc w:val="both"/>
      </w:pPr>
      <w:r>
        <w:rPr>
          <w:rFonts w:ascii="Georgia" w:cs="Georgia" w:eastAsia="Georgia" w:hAnsi="Georgia"/>
          <w:b/>
          <w:bCs/>
          <w:color w:val="0A2B21"/>
          <w:sz w:val="20"/>
          <w:szCs w:val="20"/>
        </w:rPr>
        <w:t xml:space="preserve">Purpose.  </w:t>
      </w:r>
      <w:r>
        <w:rPr>
          <w:rFonts w:ascii="Georgia" w:cs="Georgia" w:eastAsia="Georgia" w:hAnsi="Georgia"/>
          <w:color w:val="1A1A1A"/>
          <w:sz w:val="20"/>
          <w:szCs w:val="20"/>
        </w:rPr>
        <w:t xml:space="preserve">Configure each institution and expose a stable, versioned outward API surface.</w:t>
      </w:r>
    </w:p>
    <w:p>
      <w:pPr>
        <w:pStyle w:val="Heading3"/>
        <w:spacing w:after="80" w:before="180"/>
      </w:pPr>
      <w:r>
        <w:rPr>
          <w:rFonts w:ascii="Segoe UI" w:cs="Segoe UI" w:eastAsia="Segoe UI" w:hAnsi="Segoe UI"/>
          <w:b/>
          <w:bCs/>
          <w:color w:val="1A1A1A"/>
          <w:sz w:val="21"/>
          <w:szCs w:val="21"/>
        </w:rPr>
        <w:t xml:space="preserve">Responsibilities</w:t>
      </w:r>
    </w:p>
    <w:p>
      <w:pPr>
        <w:pStyle w:val="ListParagraph"/>
        <w:numPr>
          <w:ilvl w:val="0"/>
          <w:numId w:val="3"/>
        </w:numPr>
        <w:spacing w:after="60" w:line="288"/>
      </w:pPr>
      <w:r>
        <w:rPr>
          <w:rFonts w:ascii="Georgia" w:cs="Georgia" w:eastAsia="Georgia" w:hAnsi="Georgia"/>
          <w:color w:val="1A1A1A"/>
          <w:sz w:val="20"/>
          <w:szCs w:val="20"/>
        </w:rPr>
        <w:t xml:space="preserve">Institution configuration: activated modules, brand tokens, locales, jurisdictions, feature flags.</w:t>
      </w:r>
    </w:p>
    <w:p>
      <w:pPr>
        <w:pStyle w:val="ListParagraph"/>
        <w:numPr>
          <w:ilvl w:val="0"/>
          <w:numId w:val="3"/>
        </w:numPr>
        <w:spacing w:after="60" w:line="288"/>
      </w:pPr>
      <w:r>
        <w:rPr>
          <w:rFonts w:ascii="Georgia" w:cs="Georgia" w:eastAsia="Georgia" w:hAnsi="Georgia"/>
          <w:color w:val="1A1A1A"/>
          <w:sz w:val="20"/>
          <w:szCs w:val="20"/>
        </w:rPr>
        <w:t xml:space="preserve">The public/partner API gateway with versioning, auth, and rate limiting.</w:t>
      </w:r>
    </w:p>
    <w:p>
      <w:pPr>
        <w:pStyle w:val="ListParagraph"/>
        <w:numPr>
          <w:ilvl w:val="0"/>
          <w:numId w:val="3"/>
        </w:numPr>
        <w:spacing w:after="60" w:line="288"/>
      </w:pPr>
      <w:r>
        <w:rPr>
          <w:rFonts w:ascii="Georgia" w:cs="Georgia" w:eastAsia="Georgia" w:hAnsi="Georgia"/>
          <w:color w:val="1A1A1A"/>
          <w:sz w:val="20"/>
          <w:szCs w:val="20"/>
        </w:rPr>
        <w:t xml:space="preserve">Webhooks and integration surface for external systems.</w:t>
      </w:r>
    </w:p>
    <w:p>
      <w:pPr>
        <w:pStyle w:val="Heading3"/>
        <w:spacing w:after="80" w:before="180"/>
      </w:pPr>
      <w:r>
        <w:rPr>
          <w:rFonts w:ascii="Segoe UI" w:cs="Segoe UI" w:eastAsia="Segoe UI" w:hAnsi="Segoe UI"/>
          <w:b/>
          <w:bCs/>
          <w:color w:val="1A1A1A"/>
          <w:sz w:val="21"/>
          <w:szCs w:val="21"/>
        </w:rPr>
        <w:t xml:space="preserve">Boundaries (does NOT do)</w:t>
      </w:r>
    </w:p>
    <w:p>
      <w:pPr>
        <w:pStyle w:val="ListParagraph"/>
        <w:numPr>
          <w:ilvl w:val="0"/>
          <w:numId w:val="3"/>
        </w:numPr>
        <w:spacing w:after="60" w:line="288"/>
      </w:pPr>
      <w:r>
        <w:rPr>
          <w:rFonts w:ascii="Georgia" w:cs="Georgia" w:eastAsia="Georgia" w:hAnsi="Georgia"/>
          <w:color w:val="1A1A1A"/>
          <w:sz w:val="20"/>
          <w:szCs w:val="20"/>
        </w:rPr>
        <w:t xml:space="preserve">Does not implement feature logic (routes to module interfaces).</w:t>
      </w:r>
    </w:p>
    <w:p>
      <w:pPr>
        <w:pStyle w:val="ListParagraph"/>
        <w:numPr>
          <w:ilvl w:val="0"/>
          <w:numId w:val="3"/>
        </w:numPr>
        <w:spacing w:after="60" w:line="288"/>
      </w:pPr>
      <w:r>
        <w:rPr>
          <w:rFonts w:ascii="Georgia" w:cs="Georgia" w:eastAsia="Georgia" w:hAnsi="Georgia"/>
          <w:color w:val="1A1A1A"/>
          <w:sz w:val="20"/>
          <w:szCs w:val="20"/>
        </w:rPr>
        <w:t xml:space="preserve">Does not store secrets in config (secrets live in the secret manager).</w:t>
      </w:r>
    </w:p>
    <w:p>
      <w:pPr>
        <w:pStyle w:val="Heading3"/>
        <w:spacing w:after="80" w:before="180"/>
      </w:pPr>
      <w:r>
        <w:rPr>
          <w:rFonts w:ascii="Segoe UI" w:cs="Segoe UI" w:eastAsia="Segoe UI" w:hAnsi="Segoe UI"/>
          <w:b/>
          <w:bCs/>
          <w:color w:val="1A1A1A"/>
          <w:sz w:val="21"/>
          <w:szCs w:val="21"/>
        </w:rPr>
        <w:t xml:space="preserve">Public interface</w:t>
      </w:r>
    </w:p>
    <w:p>
      <w:pPr>
        <w:pStyle w:val="ListParagraph"/>
        <w:numPr>
          <w:ilvl w:val="0"/>
          <w:numId w:val="3"/>
        </w:numPr>
        <w:spacing w:after="60" w:line="288"/>
      </w:pPr>
      <w:r>
        <w:rPr>
          <w:rFonts w:ascii="Georgia" w:cs="Georgia" w:eastAsia="Georgia" w:hAnsi="Georgia"/>
          <w:color w:val="1A1A1A"/>
          <w:sz w:val="20"/>
          <w:szCs w:val="20"/>
        </w:rPr>
        <w:t xml:space="preserve">settings.get(key) / settings.modules().</w:t>
      </w:r>
    </w:p>
    <w:p>
      <w:pPr>
        <w:pStyle w:val="ListParagraph"/>
        <w:numPr>
          <w:ilvl w:val="0"/>
          <w:numId w:val="3"/>
        </w:numPr>
        <w:spacing w:after="60" w:line="288"/>
      </w:pPr>
      <w:r>
        <w:rPr>
          <w:rFonts w:ascii="Georgia" w:cs="Georgia" w:eastAsia="Georgia" w:hAnsi="Georgia"/>
          <w:color w:val="1A1A1A"/>
          <w:sz w:val="20"/>
          <w:szCs w:val="20"/>
        </w:rPr>
        <w:t xml:space="preserve">Versioned REST/GraphQL gateway over module interfaces.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Core; all modules (as the outward surface).</w:t>
      </w:r>
    </w:p>
    <w:p>
      <w:pPr>
        <w:spacing w:after="120" w:line="300"/>
        <w:jc w:val="both"/>
      </w:pPr>
      <w:r>
        <w:rPr>
          <w:rFonts w:ascii="Georgia" w:cs="Georgia" w:eastAsia="Georgia" w:hAnsi="Georgia"/>
          <w:b/>
          <w:bCs/>
          <w:color w:val="1A1A1A"/>
          <w:sz w:val="20"/>
          <w:szCs w:val="20"/>
        </w:rPr>
        <w:t xml:space="preserve">Future extensibility.  </w:t>
      </w:r>
      <w:r>
        <w:rPr>
          <w:rFonts w:ascii="Georgia" w:cs="Georgia" w:eastAsia="Georgia" w:hAnsi="Georgia"/>
          <w:color w:val="1A1A1A"/>
          <w:sz w:val="20"/>
          <w:szCs w:val="20"/>
        </w:rPr>
        <w:t xml:space="preserve">New API versions run side-by-side; deprecation is scheduled, never abrupt.</w:t>
      </w:r>
    </w:p>
    <w:p>
      <w:r>
        <w:br w:type="page"/>
      </w:r>
    </w:p>
    <w:p>
      <w:pPr>
        <w:pStyle w:val="Heading1"/>
        <w:spacing w:after="140" w:before="360"/>
      </w:pPr>
      <w:r>
        <w:rPr>
          <w:rFonts w:ascii="Segoe UI" w:cs="Segoe UI" w:eastAsia="Segoe UI" w:hAnsi="Segoe UI"/>
          <w:b/>
          <w:bCs/>
          <w:color w:val="8A6D3B"/>
          <w:sz w:val="30"/>
          <w:szCs w:val="30"/>
        </w:rPr>
        <w:t xml:space="preserve">05  </w:t>
      </w:r>
      <w:r>
        <w:rPr>
          <w:rFonts w:ascii="Segoe UI" w:cs="Segoe UI" w:eastAsia="Segoe UI" w:hAnsi="Segoe UI"/>
          <w:b/>
          <w:bCs/>
          <w:color w:val="0A2B21"/>
          <w:sz w:val="30"/>
          <w:szCs w:val="30"/>
        </w:rPr>
        <w:t xml:space="preserve">Institutional Design System</w:t>
      </w:r>
    </w:p>
    <w:p>
      <w:pPr>
        <w:spacing w:after="120" w:line="300"/>
        <w:jc w:val="both"/>
      </w:pPr>
      <w:r>
        <w:rPr>
          <w:rFonts w:ascii="Georgia" w:cs="Georgia" w:eastAsia="Georgia" w:hAnsi="Georgia"/>
          <w:color w:val="1A1A1A"/>
          <w:sz w:val="20"/>
          <w:szCs w:val="20"/>
        </w:rPr>
        <w:t xml:space="preserve">The design system is a </w:t>
      </w:r>
      <w:r>
        <w:rPr>
          <w:rFonts w:ascii="Georgia" w:cs="Georgia" w:eastAsia="Georgia" w:hAnsi="Georgia"/>
          <w:b/>
          <w:bCs/>
          <w:color w:val="1A1A1A"/>
          <w:sz w:val="20"/>
          <w:szCs w:val="20"/>
        </w:rPr>
        <w:t xml:space="preserve">reusable institutional design language</w:t>
      </w:r>
      <w:r>
        <w:rPr>
          <w:rFonts w:ascii="Georgia" w:cs="Georgia" w:eastAsia="Georgia" w:hAnsi="Georgia"/>
          <w:color w:val="1A1A1A"/>
          <w:sz w:val="20"/>
          <w:szCs w:val="20"/>
        </w:rPr>
        <w:t xml:space="preserve">, not a theme. It expresses restraint, editorial clarity, and material quality — a register shared by luxury houses and serious institutions alike. Brand identity enters only through tokens; the system's structure, rhythm, and accessibility are constant across every project.</w:t>
      </w:r>
    </w:p>
    <w:p>
      <w:pPr>
        <w:pStyle w:val="Heading2"/>
        <w:spacing w:after="100" w:before="240"/>
      </w:pPr>
      <w:r>
        <w:rPr>
          <w:rFonts w:ascii="Segoe UI" w:cs="Segoe UI" w:eastAsia="Segoe UI" w:hAnsi="Segoe UI"/>
          <w:b/>
          <w:bCs/>
          <w:color w:val="2F5D4E"/>
          <w:sz w:val="24"/>
          <w:szCs w:val="24"/>
        </w:rPr>
        <w:t xml:space="preserve">5.1  Design tokens (the single source of truth)</w:t>
      </w:r>
    </w:p>
    <w:p>
      <w:pPr>
        <w:spacing w:after="120" w:line="300"/>
        <w:jc w:val="both"/>
      </w:pPr>
      <w:r>
        <w:rPr>
          <w:rFonts w:ascii="Georgia" w:cs="Georgia" w:eastAsia="Georgia" w:hAnsi="Georgia"/>
          <w:color w:val="1A1A1A"/>
          <w:sz w:val="20"/>
          <w:szCs w:val="20"/>
        </w:rPr>
        <w:t xml:space="preserve">All visual decisions resolve to tokens. Feature code never uses raw values. A brand is expressed by overriding token values, never by editing components.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200"/>
        <w:gridCol w:w="3600"/>
        <w:gridCol w:w="3560"/>
      </w:tblGrid>
      <w:tr>
        <w:trPr>
          <w:tblHeader/>
        </w:trPr>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Token family</w:t>
            </w:r>
          </w:p>
        </w:tc>
        <w:tc>
          <w:tcPr>
            <w:tcW w:type="dxa" w:w="36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Contents</w:t>
            </w:r>
          </w:p>
        </w:tc>
        <w:tc>
          <w:tcPr>
            <w:tcW w:type="dxa" w:w="35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Governance rule</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Colour</w:t>
            </w:r>
          </w:p>
        </w:tc>
        <w:tc>
          <w:tcPr>
            <w:tcW w:type="dxa" w:w="3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Semantic roles: surface, ink, primary, accent, muted, success/warn/danger, plus per-role foreground.</w:t>
            </w:r>
          </w:p>
        </w:tc>
        <w:tc>
          <w:tcPr>
            <w:tcW w:type="dxa" w:w="3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Institutions set a small palette anchored by one deep primary; contrast ratios must pass AA at build.</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Typography</w:t>
            </w:r>
          </w:p>
        </w:tc>
        <w:tc>
          <w:tcPr>
            <w:tcW w:type="dxa" w:w="3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 display/serif, a body/serif, a UI/sans, and a mono — plus optional script/RTL faces (e.g. Arabic).</w:t>
            </w:r>
          </w:p>
        </w:tc>
        <w:tc>
          <w:tcPr>
            <w:tcW w:type="dxa" w:w="3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Scale is a fixed modular ratio; brands choose faces, not sizes.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Spacing</w:t>
            </w:r>
          </w:p>
        </w:tc>
        <w:tc>
          <w:tcPr>
            <w:tcW w:type="dxa" w:w="3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 single base unit and a geometric scale (4-based).</w:t>
            </w:r>
          </w:p>
        </w:tc>
        <w:tc>
          <w:tcPr>
            <w:tcW w:type="dxa" w:w="3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No arbitrary margins; only scale steps are permitted.</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Radius / elevation</w:t>
            </w:r>
          </w:p>
        </w:tc>
        <w:tc>
          <w:tcPr>
            <w:tcW w:type="dxa" w:w="3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Corner radii and a restrained shadow set.</w:t>
            </w:r>
          </w:p>
        </w:tc>
        <w:tc>
          <w:tcPr>
            <w:tcW w:type="dxa" w:w="3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Elevation is functional (focus, layering), never decorative.</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Motion</w:t>
            </w:r>
          </w:p>
        </w:tc>
        <w:tc>
          <w:tcPr>
            <w:tcW w:type="dxa" w:w="3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Durations and easings; a hard cap on duration.</w:t>
            </w:r>
          </w:p>
        </w:tc>
        <w:tc>
          <w:tcPr>
            <w:tcW w:type="dxa" w:w="3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Motion ≤ 250ms; respects prefers-reduced-motion.</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Grid</w:t>
            </w:r>
          </w:p>
        </w:tc>
        <w:tc>
          <w:tcPr>
            <w:tcW w:type="dxa" w:w="3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12-column fluid grid with editorial measure limits.</w:t>
            </w:r>
          </w:p>
        </w:tc>
        <w:tc>
          <w:tcPr>
            <w:tcW w:type="dxa" w:w="3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Line length capped for readability (≈66ch body).</w:t>
            </w:r>
          </w:p>
        </w:tc>
      </w:tr>
    </w:tbl>
    <w:p>
      <w:pPr>
        <w:pStyle w:val="Heading2"/>
        <w:spacing w:after="100" w:before="240"/>
      </w:pPr>
      <w:r>
        <w:rPr>
          <w:rFonts w:ascii="Segoe UI" w:cs="Segoe UI" w:eastAsia="Segoe UI" w:hAnsi="Segoe UI"/>
          <w:b/>
          <w:bCs/>
          <w:color w:val="2F5D4E"/>
          <w:sz w:val="24"/>
          <w:szCs w:val="24"/>
        </w:rPr>
        <w:t xml:space="preserve">5.2  Typography &amp; editorial layout</w:t>
      </w:r>
    </w:p>
    <w:p>
      <w:pPr>
        <w:spacing w:after="120" w:line="300"/>
        <w:jc w:val="both"/>
      </w:pPr>
      <w:r>
        <w:rPr>
          <w:rFonts w:ascii="Georgia" w:cs="Georgia" w:eastAsia="Georgia" w:hAnsi="Georgia"/>
          <w:color w:val="1A1A1A"/>
          <w:sz w:val="20"/>
          <w:szCs w:val="20"/>
        </w:rPr>
        <w:t xml:space="preserve">Typography carries the institutional voice. The default pairing is a refined serif for display and body — conveying authority and readability — with a neutral grotesque for UI and a monospace for data. Where an institution requires a non-Latin script (for example Arabic), the system loads a matched script face and enables RTL as a first-class direction. Editorial layouts prioritise </w:t>
      </w:r>
      <w:r>
        <w:rPr>
          <w:rFonts w:ascii="Georgia" w:cs="Georgia" w:eastAsia="Georgia" w:hAnsi="Georgia"/>
          <w:i/>
          <w:iCs/>
          <w:color w:val="1A1A1A"/>
          <w:sz w:val="20"/>
          <w:szCs w:val="20"/>
        </w:rPr>
        <w:t xml:space="preserve">measure, rhythm, and hierarchy</w:t>
      </w:r>
      <w:r>
        <w:rPr>
          <w:rFonts w:ascii="Georgia" w:cs="Georgia" w:eastAsia="Georgia" w:hAnsi="Georgia"/>
          <w:color w:val="1A1A1A"/>
          <w:sz w:val="20"/>
          <w:szCs w:val="20"/>
        </w:rPr>
        <w:t xml:space="preserve">: generous line-height, capped line length, clear heading steps, and vertical rhythm locked to the spacing scale.</w:t>
      </w:r>
    </w:p>
    <w:p>
      <w:pPr>
        <w:pStyle w:val="Heading2"/>
        <w:spacing w:after="100" w:before="240"/>
      </w:pPr>
      <w:r>
        <w:rPr>
          <w:rFonts w:ascii="Segoe UI" w:cs="Segoe UI" w:eastAsia="Segoe UI" w:hAnsi="Segoe UI"/>
          <w:b/>
          <w:bCs/>
          <w:color w:val="2F5D4E"/>
          <w:sz w:val="24"/>
          <w:szCs w:val="24"/>
        </w:rPr>
        <w:t xml:space="preserve">5.3  Component architecture</w:t>
      </w:r>
    </w:p>
    <w:p>
      <w:pPr>
        <w:pStyle w:val="ListParagraph"/>
        <w:numPr>
          <w:ilvl w:val="0"/>
          <w:numId w:val="3"/>
        </w:numPr>
        <w:spacing w:after="60" w:line="288"/>
      </w:pPr>
      <w:r>
        <w:rPr>
          <w:rFonts w:ascii="Georgia" w:cs="Georgia" w:eastAsia="Georgia" w:hAnsi="Georgia"/>
          <w:b/>
          <w:bCs/>
          <w:color w:val="1A1A1A"/>
          <w:sz w:val="20"/>
          <w:szCs w:val="20"/>
        </w:rPr>
        <w:t xml:space="preserve">Three-layer components. </w:t>
      </w:r>
      <w:r>
        <w:rPr>
          <w:rFonts w:ascii="Georgia" w:cs="Georgia" w:eastAsia="Georgia" w:hAnsi="Georgia"/>
          <w:color w:val="1A1A1A"/>
          <w:sz w:val="20"/>
          <w:szCs w:val="20"/>
        </w:rPr>
        <w:t xml:space="preserve">Primitives (tokens as CSS variables) → elements (buttons, inputs, cards) → patterns (article, product, course, profile layouts).</w:t>
      </w:r>
    </w:p>
    <w:p>
      <w:pPr>
        <w:pStyle w:val="ListParagraph"/>
        <w:numPr>
          <w:ilvl w:val="0"/>
          <w:numId w:val="3"/>
        </w:numPr>
        <w:spacing w:after="60" w:line="288"/>
      </w:pPr>
      <w:r>
        <w:rPr>
          <w:rFonts w:ascii="Georgia" w:cs="Georgia" w:eastAsia="Georgia" w:hAnsi="Georgia"/>
          <w:b/>
          <w:bCs/>
          <w:color w:val="1A1A1A"/>
          <w:sz w:val="20"/>
          <w:szCs w:val="20"/>
        </w:rPr>
        <w:t xml:space="preserve">Owned, not rented. </w:t>
      </w:r>
      <w:r>
        <w:rPr>
          <w:rFonts w:ascii="Georgia" w:cs="Georgia" w:eastAsia="Georgia" w:hAnsi="Georgia"/>
          <w:color w:val="1A1A1A"/>
          <w:sz w:val="20"/>
          <w:szCs w:val="20"/>
        </w:rPr>
        <w:t xml:space="preserve">Components are copied in (shadcn/ui model) and themed via tokens; the platform is never hostage to a vendor's redesign.</w:t>
      </w:r>
    </w:p>
    <w:p>
      <w:pPr>
        <w:pStyle w:val="ListParagraph"/>
        <w:numPr>
          <w:ilvl w:val="0"/>
          <w:numId w:val="3"/>
        </w:numPr>
        <w:spacing w:after="60" w:line="288"/>
      </w:pPr>
      <w:r>
        <w:rPr>
          <w:rFonts w:ascii="Georgia" w:cs="Georgia" w:eastAsia="Georgia" w:hAnsi="Georgia"/>
          <w:b/>
          <w:bCs/>
          <w:color w:val="1A1A1A"/>
          <w:sz w:val="20"/>
          <w:szCs w:val="20"/>
        </w:rPr>
        <w:t xml:space="preserve">Composition over configuration. </w:t>
      </w:r>
      <w:r>
        <w:rPr>
          <w:rFonts w:ascii="Georgia" w:cs="Georgia" w:eastAsia="Georgia" w:hAnsi="Georgia"/>
          <w:color w:val="1A1A1A"/>
          <w:sz w:val="20"/>
          <w:szCs w:val="20"/>
        </w:rPr>
        <w:t xml:space="preserve">Complex UI is assembled from small primitives rather than controlled by prop explosions.</w:t>
      </w:r>
    </w:p>
    <w:p>
      <w:pPr>
        <w:pStyle w:val="ListParagraph"/>
        <w:numPr>
          <w:ilvl w:val="0"/>
          <w:numId w:val="3"/>
        </w:numPr>
        <w:spacing w:after="60" w:line="288"/>
      </w:pPr>
      <w:r>
        <w:rPr>
          <w:rFonts w:ascii="Georgia" w:cs="Georgia" w:eastAsia="Georgia" w:hAnsi="Georgia"/>
          <w:b/>
          <w:bCs/>
          <w:color w:val="1A1A1A"/>
          <w:sz w:val="20"/>
          <w:szCs w:val="20"/>
        </w:rPr>
        <w:t xml:space="preserve">Every component is accessible by construction. </w:t>
      </w:r>
      <w:r>
        <w:rPr>
          <w:rFonts w:ascii="Georgia" w:cs="Georgia" w:eastAsia="Georgia" w:hAnsi="Georgia"/>
          <w:color w:val="1A1A1A"/>
          <w:sz w:val="20"/>
          <w:szCs w:val="20"/>
        </w:rPr>
        <w:t xml:space="preserve">Keyboard, focus, ARIA, and contrast are part of the component contract, verified in Storybook and CI.</w:t>
      </w:r>
    </w:p>
    <w:p>
      <w:pPr>
        <w:pStyle w:val="Heading2"/>
        <w:spacing w:after="100" w:before="240"/>
      </w:pPr>
      <w:r>
        <w:rPr>
          <w:rFonts w:ascii="Segoe UI" w:cs="Segoe UI" w:eastAsia="Segoe UI" w:hAnsi="Segoe UI"/>
          <w:b/>
          <w:bCs/>
          <w:color w:val="2F5D4E"/>
          <w:sz w:val="24"/>
          <w:szCs w:val="24"/>
        </w:rPr>
        <w:t xml:space="preserve">5.4  Accessibility, dark mode &amp; responsiveness</w:t>
      </w:r>
    </w:p>
    <w:p>
      <w:pPr>
        <w:pStyle w:val="ListParagraph"/>
        <w:numPr>
          <w:ilvl w:val="0"/>
          <w:numId w:val="3"/>
        </w:numPr>
        <w:spacing w:after="60" w:line="288"/>
      </w:pPr>
      <w:r>
        <w:rPr>
          <w:rFonts w:ascii="Georgia" w:cs="Georgia" w:eastAsia="Georgia" w:hAnsi="Georgia"/>
          <w:b/>
          <w:bCs/>
          <w:color w:val="1A1A1A"/>
          <w:sz w:val="20"/>
          <w:szCs w:val="20"/>
        </w:rPr>
        <w:t xml:space="preserve">Accessibility target: WCAG 2.2 AA</w:t>
      </w:r>
      <w:r>
        <w:rPr>
          <w:rFonts w:ascii="Georgia" w:cs="Georgia" w:eastAsia="Georgia" w:hAnsi="Georgia"/>
          <w:color w:val="1A1A1A"/>
          <w:sz w:val="20"/>
          <w:szCs w:val="20"/>
        </w:rPr>
        <w:t xml:space="preserve"> — a merge gate via automated axe checks plus manual audit for key flows.</w:t>
      </w:r>
    </w:p>
    <w:p>
      <w:pPr>
        <w:pStyle w:val="ListParagraph"/>
        <w:numPr>
          <w:ilvl w:val="0"/>
          <w:numId w:val="3"/>
        </w:numPr>
        <w:spacing w:after="60" w:line="288"/>
      </w:pPr>
      <w:r>
        <w:rPr>
          <w:rFonts w:ascii="Georgia" w:cs="Georgia" w:eastAsia="Georgia" w:hAnsi="Georgia"/>
          <w:b/>
          <w:bCs/>
          <w:color w:val="1A1A1A"/>
          <w:sz w:val="20"/>
          <w:szCs w:val="20"/>
        </w:rPr>
        <w:t xml:space="preserve">Theming via token layers</w:t>
      </w:r>
      <w:r>
        <w:rPr>
          <w:rFonts w:ascii="Georgia" w:cs="Georgia" w:eastAsia="Georgia" w:hAnsi="Georgia"/>
          <w:color w:val="1A1A1A"/>
          <w:sz w:val="20"/>
          <w:szCs w:val="20"/>
        </w:rPr>
        <w:t xml:space="preserve"> — light and dark are token sets, not duplicated components; contrast is validated in both.</w:t>
      </w:r>
    </w:p>
    <w:p>
      <w:pPr>
        <w:pStyle w:val="ListParagraph"/>
        <w:numPr>
          <w:ilvl w:val="0"/>
          <w:numId w:val="3"/>
        </w:numPr>
        <w:spacing w:after="60" w:line="288"/>
      </w:pPr>
      <w:r>
        <w:rPr>
          <w:rFonts w:ascii="Georgia" w:cs="Georgia" w:eastAsia="Georgia" w:hAnsi="Georgia"/>
          <w:b/>
          <w:bCs/>
          <w:color w:val="1A1A1A"/>
          <w:sz w:val="20"/>
          <w:szCs w:val="20"/>
        </w:rPr>
        <w:t xml:space="preserve">Mobile-first, fluid</w:t>
      </w:r>
      <w:r>
        <w:rPr>
          <w:rFonts w:ascii="Georgia" w:cs="Georgia" w:eastAsia="Georgia" w:hAnsi="Georgia"/>
          <w:color w:val="1A1A1A"/>
          <w:sz w:val="20"/>
          <w:szCs w:val="20"/>
        </w:rPr>
        <w:t xml:space="preserve"> — layouts adapt on a fluid grid with defined breakpoints; touch targets and reading measure hold across sizes.</w:t>
      </w:r>
    </w:p>
    <w:p>
      <w:pPr>
        <w:pStyle w:val="Heading2"/>
        <w:spacing w:after="100" w:before="240"/>
      </w:pPr>
      <w:r>
        <w:rPr>
          <w:rFonts w:ascii="Segoe UI" w:cs="Segoe UI" w:eastAsia="Segoe UI" w:hAnsi="Segoe UI"/>
          <w:b/>
          <w:bCs/>
          <w:color w:val="2F5D4E"/>
          <w:sz w:val="24"/>
          <w:szCs w:val="24"/>
        </w:rPr>
        <w:t xml:space="preserve">5.5  Design governance</w:t>
      </w:r>
    </w:p>
    <w:p>
      <w:pPr>
        <w:spacing w:after="120" w:line="300"/>
        <w:jc w:val="both"/>
      </w:pPr>
      <w:r>
        <w:rPr>
          <w:rFonts w:ascii="Georgia" w:cs="Georgia" w:eastAsia="Georgia" w:hAnsi="Georgia"/>
          <w:color w:val="1A1A1A"/>
          <w:sz w:val="20"/>
          <w:szCs w:val="20"/>
        </w:rPr>
        <w:t xml:space="preserve">A design changes only through the token and component system. New patterns require an </w:t>
      </w:r>
      <w:r>
        <w:rPr>
          <w:rFonts w:ascii="Georgia" w:cs="Georgia" w:eastAsia="Georgia" w:hAnsi="Georgia"/>
          <w:i/>
          <w:iCs/>
          <w:color w:val="1A1A1A"/>
          <w:sz w:val="20"/>
          <w:szCs w:val="20"/>
        </w:rPr>
        <w:t xml:space="preserve">Architecture Decision Record</w:t>
      </w:r>
      <w:r>
        <w:rPr>
          <w:rFonts w:ascii="Georgia" w:cs="Georgia" w:eastAsia="Georgia" w:hAnsi="Georgia"/>
          <w:color w:val="1A1A1A"/>
          <w:sz w:val="20"/>
          <w:szCs w:val="20"/>
        </w:rPr>
        <w:t xml:space="preserve"> and a Storybook story with accessibility notes. Visual regression is verified with headless rendering in CI, so no drift ships silently. Motion, colour, and type additions are reviewed against the luxury principles: restraint, intentionality, material honesty, and quiet confidence.</w:t>
      </w:r>
    </w:p>
    <w:p>
      <w:r>
        <w:br w:type="page"/>
      </w:r>
    </w:p>
    <w:p>
      <w:pPr>
        <w:pStyle w:val="Heading1"/>
        <w:spacing w:after="140" w:before="360"/>
      </w:pPr>
      <w:r>
        <w:rPr>
          <w:rFonts w:ascii="Segoe UI" w:cs="Segoe UI" w:eastAsia="Segoe UI" w:hAnsi="Segoe UI"/>
          <w:b/>
          <w:bCs/>
          <w:color w:val="8A6D3B"/>
          <w:sz w:val="30"/>
          <w:szCs w:val="30"/>
        </w:rPr>
        <w:t xml:space="preserve">06  </w:t>
      </w:r>
      <w:r>
        <w:rPr>
          <w:rFonts w:ascii="Segoe UI" w:cs="Segoe UI" w:eastAsia="Segoe UI" w:hAnsi="Segoe UI"/>
          <w:b/>
          <w:bCs/>
          <w:color w:val="0A2B21"/>
          <w:sz w:val="30"/>
          <w:szCs w:val="30"/>
        </w:rPr>
        <w:t xml:space="preserve">Content Management Architecture</w:t>
      </w:r>
    </w:p>
    <w:p>
      <w:pPr>
        <w:spacing w:after="120" w:line="300"/>
        <w:jc w:val="both"/>
      </w:pPr>
      <w:r>
        <w:rPr>
          <w:rFonts w:ascii="Georgia" w:cs="Georgia" w:eastAsia="Georgia" w:hAnsi="Georgia"/>
          <w:color w:val="1A1A1A"/>
          <w:sz w:val="20"/>
          <w:szCs w:val="20"/>
        </w:rPr>
        <w:t xml:space="preserve">The CMS is generic and institution-agnostic. It models content as </w:t>
      </w:r>
      <w:r>
        <w:rPr>
          <w:rFonts w:ascii="Georgia" w:cs="Georgia" w:eastAsia="Georgia" w:hAnsi="Georgia"/>
          <w:b/>
          <w:bCs/>
          <w:color w:val="1A1A1A"/>
          <w:sz w:val="20"/>
          <w:szCs w:val="20"/>
        </w:rPr>
        <w:t xml:space="preserve">structured, typed, portable documents</w:t>
      </w:r>
      <w:r>
        <w:rPr>
          <w:rFonts w:ascii="Georgia" w:cs="Georgia" w:eastAsia="Georgia" w:hAnsi="Georgia"/>
          <w:color w:val="1A1A1A"/>
          <w:sz w:val="20"/>
          <w:szCs w:val="20"/>
        </w:rPr>
        <w:t xml:space="preserve"> — never as pages of HTML. Editors compose reality; developers are not in the publishing loop. The schema below is the reusable base; institutions extend it, never fork it.</w:t>
      </w:r>
    </w:p>
    <w:p>
      <w:pPr>
        <w:pStyle w:val="Heading2"/>
        <w:spacing w:after="100" w:before="240"/>
      </w:pPr>
      <w:r>
        <w:rPr>
          <w:rFonts w:ascii="Segoe UI" w:cs="Segoe UI" w:eastAsia="Segoe UI" w:hAnsi="Segoe UI"/>
          <w:b/>
          <w:bCs/>
          <w:color w:val="2F5D4E"/>
          <w:sz w:val="24"/>
          <w:szCs w:val="24"/>
        </w:rPr>
        <w:t xml:space="preserve">6.1  Base content types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000"/>
        <w:gridCol w:w="4200"/>
        <w:gridCol w:w="3160"/>
      </w:tblGrid>
      <w:tr>
        <w:trPr>
          <w:tblHeader/>
        </w:trPr>
        <w:tc>
          <w:tcPr>
            <w:tcW w:type="dxa" w:w="20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Type</w:t>
            </w:r>
          </w:p>
        </w:tc>
        <w:tc>
          <w:tcPr>
            <w:tcW w:type="dxa" w:w="4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Models</w:t>
            </w:r>
          </w:p>
        </w:tc>
        <w:tc>
          <w:tcPr>
            <w:tcW w:type="dxa" w:w="31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Key relationships</w:t>
            </w:r>
          </w:p>
        </w:tc>
      </w:tr>
      <w:tr>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Page</w:t>
            </w:r>
          </w:p>
        </w:tc>
        <w:tc>
          <w:tcPr>
            <w:tcW w:type="dxa" w:w="4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Composable marketing/informational pages via block sections.</w:t>
            </w:r>
          </w:p>
        </w:tc>
        <w:tc>
          <w:tcPr>
            <w:tcW w:type="dxa" w:w="3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Media, Navigation, SEO</w:t>
            </w:r>
          </w:p>
        </w:tc>
      </w:tr>
      <w:tr>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Article</w:t>
            </w:r>
          </w:p>
        </w:tc>
        <w:tc>
          <w:tcPr>
            <w:tcW w:type="dxa" w:w="4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Editorial writing, news, journal entries.</w:t>
            </w:r>
          </w:p>
        </w:tc>
        <w:tc>
          <w:tcPr>
            <w:tcW w:type="dxa" w:w="3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People (author), Research, References</w:t>
            </w:r>
          </w:p>
        </w:tc>
      </w:tr>
      <w:tr>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Product</w:t>
            </w:r>
          </w:p>
        </w:tc>
        <w:tc>
          <w:tcPr>
            <w:tcW w:type="dxa" w:w="4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Sellable item surface synced with Commerce.</w:t>
            </w:r>
          </w:p>
        </w:tc>
        <w:tc>
          <w:tcPr>
            <w:tcW w:type="dxa" w:w="3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Media, Commerce, Downloads</w:t>
            </w:r>
          </w:p>
        </w:tc>
      </w:tr>
      <w:tr>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Course</w:t>
            </w:r>
          </w:p>
        </w:tc>
        <w:tc>
          <w:tcPr>
            <w:tcW w:type="dxa" w:w="4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Curriculum surface for the Courses module.</w:t>
            </w:r>
          </w:p>
        </w:tc>
        <w:tc>
          <w:tcPr>
            <w:tcW w:type="dxa" w:w="3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Lessons, People, Media</w:t>
            </w:r>
          </w:p>
        </w:tc>
      </w:tr>
      <w:tr>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Event</w:t>
            </w:r>
          </w:p>
        </w:tc>
        <w:tc>
          <w:tcPr>
            <w:tcW w:type="dxa" w:w="4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Scheduled happenings, online or in person.</w:t>
            </w:r>
          </w:p>
        </w:tc>
        <w:tc>
          <w:tcPr>
            <w:tcW w:type="dxa" w:w="3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People, Booking, Media</w:t>
            </w:r>
          </w:p>
        </w:tc>
      </w:tr>
      <w:tr>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Person / Team</w:t>
            </w:r>
          </w:p>
        </w:tc>
        <w:tc>
          <w:tcPr>
            <w:tcW w:type="dxa" w:w="4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Practitioners, authors, staff, and groupings.</w:t>
            </w:r>
          </w:p>
        </w:tc>
        <w:tc>
          <w:tcPr>
            <w:tcW w:type="dxa" w:w="3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Articles, Courses, Research</w:t>
            </w:r>
          </w:p>
        </w:tc>
      </w:tr>
      <w:tr>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Research</w:t>
            </w:r>
          </w:p>
        </w:tc>
        <w:tc>
          <w:tcPr>
            <w:tcW w:type="dxa" w:w="4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Publications, datasets, findings.</w:t>
            </w:r>
          </w:p>
        </w:tc>
        <w:tc>
          <w:tcPr>
            <w:tcW w:type="dxa" w:w="3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People, References, Downloads</w:t>
            </w:r>
          </w:p>
        </w:tc>
      </w:tr>
      <w:tr>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Download</w:t>
            </w:r>
          </w:p>
        </w:tc>
        <w:tc>
          <w:tcPr>
            <w:tcW w:type="dxa" w:w="4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Governed downloadable artefacts.</w:t>
            </w:r>
          </w:p>
        </w:tc>
        <w:tc>
          <w:tcPr>
            <w:tcW w:type="dxa" w:w="3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Media, Research</w:t>
            </w:r>
          </w:p>
        </w:tc>
      </w:tr>
      <w:tr>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Media</w:t>
            </w:r>
          </w:p>
        </w:tc>
        <w:tc>
          <w:tcPr>
            <w:tcW w:type="dxa" w:w="4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Referenced assets (owned by Media module).</w:t>
            </w:r>
          </w:p>
        </w:tc>
        <w:tc>
          <w:tcPr>
            <w:tcW w:type="dxa" w:w="3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everywhere</w:t>
            </w:r>
          </w:p>
        </w:tc>
      </w:tr>
      <w:tr>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Navigation</w:t>
            </w:r>
          </w:p>
        </w:tc>
        <w:tc>
          <w:tcPr>
            <w:tcW w:type="dxa" w:w="4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Menus and site structure.</w:t>
            </w:r>
          </w:p>
        </w:tc>
        <w:tc>
          <w:tcPr>
            <w:tcW w:type="dxa" w:w="3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Page, Article, external</w:t>
            </w:r>
          </w:p>
        </w:tc>
      </w:tr>
      <w:tr>
        <w:tc>
          <w:tcPr>
            <w:tcW w:type="dxa" w:w="20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SEO / Settings</w:t>
            </w:r>
          </w:p>
        </w:tc>
        <w:tc>
          <w:tcPr>
            <w:tcW w:type="dxa" w:w="4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Per-document and global metadata &amp; config.</w:t>
            </w:r>
          </w:p>
        </w:tc>
        <w:tc>
          <w:tcPr>
            <w:tcW w:type="dxa" w:w="3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all</w:t>
            </w:r>
          </w:p>
        </w:tc>
      </w:tr>
      <w:tr>
        <w:tc>
          <w:tcPr>
            <w:tcW w:type="dxa" w:w="20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Reference</w:t>
            </w:r>
          </w:p>
        </w:tc>
        <w:tc>
          <w:tcPr>
            <w:tcW w:type="dxa" w:w="4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Citations and source records (integrity-aware).</w:t>
            </w:r>
          </w:p>
        </w:tc>
        <w:tc>
          <w:tcPr>
            <w:tcW w:type="dxa" w:w="3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 Article, Research, Governance</w:t>
            </w:r>
          </w:p>
        </w:tc>
      </w:tr>
    </w:tbl>
    <w:p>
      <w:pPr>
        <w:pStyle w:val="Heading2"/>
        <w:spacing w:after="100" w:before="240"/>
      </w:pPr>
      <w:r>
        <w:rPr>
          <w:rFonts w:ascii="Segoe UI" w:cs="Segoe UI" w:eastAsia="Segoe UI" w:hAnsi="Segoe UI"/>
          <w:b/>
          <w:bCs/>
          <w:color w:val="2F5D4E"/>
          <w:sz w:val="24"/>
          <w:szCs w:val="24"/>
        </w:rPr>
        <w:t xml:space="preserve">6.2  Editorial lifecycle</w:t>
      </w:r>
    </w:p>
    <w:p>
      <w:pPr>
        <w:spacing w:after="120" w:line="300"/>
        <w:jc w:val="both"/>
      </w:pPr>
      <w:r>
        <w:rPr>
          <w:rFonts w:ascii="Georgia" w:cs="Georgia" w:eastAsia="Georgia" w:hAnsi="Georgia"/>
          <w:color w:val="1A1A1A"/>
          <w:sz w:val="20"/>
          <w:szCs w:val="20"/>
        </w:rPr>
        <w:t xml:space="preserve">Every content type moves through the same governed lifecycle so editorial behaviour is identical platform-wide.</w:t>
      </w:r>
    </w:p>
    <w:p>
      <w:pPr>
        <w:pStyle w:val="ListParagraph"/>
        <w:numPr>
          <w:ilvl w:val="0"/>
          <w:numId w:val="4"/>
        </w:numPr>
        <w:spacing w:after="60" w:line="288"/>
      </w:pPr>
      <w:r>
        <w:rPr>
          <w:rFonts w:ascii="Georgia" w:cs="Georgia" w:eastAsia="Georgia" w:hAnsi="Georgia"/>
          <w:color w:val="1A1A1A"/>
          <w:sz w:val="20"/>
          <w:szCs w:val="20"/>
        </w:rPr>
        <w:t xml:space="preserve">Draft — authored and iterated, invisible to the public.</w:t>
      </w:r>
    </w:p>
    <w:p>
      <w:pPr>
        <w:pStyle w:val="ListParagraph"/>
        <w:numPr>
          <w:ilvl w:val="0"/>
          <w:numId w:val="4"/>
        </w:numPr>
        <w:spacing w:after="60" w:line="288"/>
      </w:pPr>
      <w:r>
        <w:rPr>
          <w:rFonts w:ascii="Georgia" w:cs="Georgia" w:eastAsia="Georgia" w:hAnsi="Georgia"/>
          <w:color w:val="1A1A1A"/>
          <w:sz w:val="20"/>
          <w:szCs w:val="20"/>
        </w:rPr>
        <w:t xml:space="preserve">Preview — rendered in-context via a signed preview surface for review.</w:t>
      </w:r>
    </w:p>
    <w:p>
      <w:pPr>
        <w:pStyle w:val="ListParagraph"/>
        <w:numPr>
          <w:ilvl w:val="0"/>
          <w:numId w:val="4"/>
        </w:numPr>
        <w:spacing w:after="60" w:line="288"/>
      </w:pPr>
      <w:r>
        <w:rPr>
          <w:rFonts w:ascii="Georgia" w:cs="Georgia" w:eastAsia="Georgia" w:hAnsi="Georgia"/>
          <w:color w:val="1A1A1A"/>
          <w:sz w:val="20"/>
          <w:szCs w:val="20"/>
        </w:rPr>
        <w:t xml:space="preserve">Review / Approval — routed to approvers; Governance may gate integrity-sensitive content.</w:t>
      </w:r>
    </w:p>
    <w:p>
      <w:pPr>
        <w:pStyle w:val="ListParagraph"/>
        <w:numPr>
          <w:ilvl w:val="0"/>
          <w:numId w:val="4"/>
        </w:numPr>
        <w:spacing w:after="60" w:line="288"/>
      </w:pPr>
      <w:r>
        <w:rPr>
          <w:rFonts w:ascii="Georgia" w:cs="Georgia" w:eastAsia="Georgia" w:hAnsi="Georgia"/>
          <w:color w:val="1A1A1A"/>
          <w:sz w:val="20"/>
          <w:szCs w:val="20"/>
        </w:rPr>
        <w:t xml:space="preserve">Publish — versioned and released; emits content.published to Search and Knowledge for indexing/embedding.</w:t>
      </w:r>
    </w:p>
    <w:p>
      <w:pPr>
        <w:pStyle w:val="ListParagraph"/>
        <w:numPr>
          <w:ilvl w:val="0"/>
          <w:numId w:val="4"/>
        </w:numPr>
        <w:spacing w:after="60" w:line="288"/>
      </w:pPr>
      <w:r>
        <w:rPr>
          <w:rFonts w:ascii="Georgia" w:cs="Georgia" w:eastAsia="Georgia" w:hAnsi="Georgia"/>
          <w:color w:val="1A1A1A"/>
          <w:sz w:val="20"/>
          <w:szCs w:val="20"/>
        </w:rPr>
        <w:t xml:space="preserve">Version / Rollback — every publish is a version; any prior version is restorable.</w:t>
      </w:r>
    </w:p>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STRUCTURED-CONTENT RULE   </w:t>
      </w:r>
      <w:r>
        <w:rPr>
          <w:rFonts w:ascii="Georgia" w:cs="Georgia" w:eastAsia="Georgia" w:hAnsi="Georgia"/>
          <w:i/>
          <w:iCs/>
          <w:color w:val="1A1A1A"/>
          <w:sz w:val="19"/>
          <w:szCs w:val="19"/>
        </w:rPr>
        <w:t xml:space="preserve">No presentation lives in content. A document stores meaning and references; the design system decides how it looks. This is what lets one article render on web, in email, in an app, and to an AI assistant without rework.</w:t>
      </w:r>
    </w:p>
    <w:p>
      <w:pPr>
        <w:pStyle w:val="Heading2"/>
        <w:spacing w:after="100" w:before="240"/>
      </w:pPr>
      <w:r>
        <w:rPr>
          <w:rFonts w:ascii="Segoe UI" w:cs="Segoe UI" w:eastAsia="Segoe UI" w:hAnsi="Segoe UI"/>
          <w:b/>
          <w:bCs/>
          <w:color w:val="2F5D4E"/>
          <w:sz w:val="24"/>
          <w:szCs w:val="24"/>
        </w:rPr>
        <w:t xml:space="preserve">6.3  Internationalisation of content</w:t>
      </w:r>
    </w:p>
    <w:p>
      <w:pPr>
        <w:spacing w:after="120" w:line="300"/>
        <w:jc w:val="both"/>
      </w:pPr>
      <w:r>
        <w:rPr>
          <w:rFonts w:ascii="Georgia" w:cs="Georgia" w:eastAsia="Georgia" w:hAnsi="Georgia"/>
          <w:color w:val="1A1A1A"/>
          <w:sz w:val="20"/>
          <w:szCs w:val="20"/>
        </w:rPr>
        <w:t xml:space="preserve">Localised documents are first-class: fields are translatable, references are locale-aware, and the Translation module coordinates human and AI-assisted translation with the CMS workflow. RTL content is supported natively.</w:t>
      </w:r>
    </w:p>
    <w:p>
      <w:r>
        <w:br w:type="page"/>
      </w:r>
    </w:p>
    <w:p>
      <w:pPr>
        <w:pStyle w:val="Heading1"/>
        <w:spacing w:after="140" w:before="360"/>
      </w:pPr>
      <w:r>
        <w:rPr>
          <w:rFonts w:ascii="Segoe UI" w:cs="Segoe UI" w:eastAsia="Segoe UI" w:hAnsi="Segoe UI"/>
          <w:b/>
          <w:bCs/>
          <w:color w:val="8A6D3B"/>
          <w:sz w:val="30"/>
          <w:szCs w:val="30"/>
        </w:rPr>
        <w:t xml:space="preserve">07  </w:t>
      </w:r>
      <w:r>
        <w:rPr>
          <w:rFonts w:ascii="Segoe UI" w:cs="Segoe UI" w:eastAsia="Segoe UI" w:hAnsi="Segoe UI"/>
          <w:b/>
          <w:bCs/>
          <w:color w:val="0A2B21"/>
          <w:sz w:val="30"/>
          <w:szCs w:val="30"/>
        </w:rPr>
        <w:t xml:space="preserve">Media Pipeline</w:t>
      </w:r>
    </w:p>
    <w:p>
      <w:pPr>
        <w:spacing w:after="120" w:line="300"/>
        <w:jc w:val="both"/>
      </w:pPr>
      <w:r>
        <w:rPr>
          <w:rFonts w:ascii="Georgia" w:cs="Georgia" w:eastAsia="Georgia" w:hAnsi="Georgia"/>
          <w:color w:val="1A1A1A"/>
          <w:sz w:val="20"/>
          <w:szCs w:val="20"/>
        </w:rPr>
        <w:t xml:space="preserve">Media is solved once, in the platform, so no project rebuilds image handling. The pipeline governs upload, transformation, delivery, and metadata.</w:t>
      </w:r>
    </w:p>
    <w:p>
      <w:pPr>
        <w:pStyle w:val="ListParagraph"/>
        <w:numPr>
          <w:ilvl w:val="0"/>
          <w:numId w:val="3"/>
        </w:numPr>
        <w:spacing w:after="60" w:line="288"/>
      </w:pPr>
      <w:r>
        <w:rPr>
          <w:rFonts w:ascii="Georgia" w:cs="Georgia" w:eastAsia="Georgia" w:hAnsi="Georgia"/>
          <w:b/>
          <w:bCs/>
          <w:color w:val="1A1A1A"/>
          <w:sz w:val="20"/>
          <w:szCs w:val="20"/>
        </w:rPr>
        <w:t xml:space="preserve">Transformation on delivery. </w:t>
      </w:r>
      <w:r>
        <w:rPr>
          <w:rFonts w:ascii="Georgia" w:cs="Georgia" w:eastAsia="Georgia" w:hAnsi="Georgia"/>
          <w:color w:val="1A1A1A"/>
          <w:sz w:val="20"/>
          <w:szCs w:val="20"/>
        </w:rPr>
        <w:t xml:space="preserve">Derivatives (sizes, formats, crops) are generated at request time by the media adapter (Cloudinary), not precomputed or hand-exported.</w:t>
      </w:r>
    </w:p>
    <w:p>
      <w:pPr>
        <w:pStyle w:val="ListParagraph"/>
        <w:numPr>
          <w:ilvl w:val="0"/>
          <w:numId w:val="3"/>
        </w:numPr>
        <w:spacing w:after="60" w:line="288"/>
      </w:pPr>
      <w:r>
        <w:rPr>
          <w:rFonts w:ascii="Georgia" w:cs="Georgia" w:eastAsia="Georgia" w:hAnsi="Georgia"/>
          <w:b/>
          <w:bCs/>
          <w:color w:val="1A1A1A"/>
          <w:sz w:val="20"/>
          <w:szCs w:val="20"/>
        </w:rPr>
        <w:t xml:space="preserve">Automatic format &amp; quality. </w:t>
      </w:r>
      <w:r>
        <w:rPr>
          <w:rFonts w:ascii="Georgia" w:cs="Georgia" w:eastAsia="Georgia" w:hAnsi="Georgia"/>
          <w:color w:val="1A1A1A"/>
          <w:sz w:val="20"/>
          <w:szCs w:val="20"/>
        </w:rPr>
        <w:t xml:space="preserve">Modern formats (AVIF/WebP) and quality are negotiated per client to meet image budgets.</w:t>
      </w:r>
    </w:p>
    <w:p>
      <w:pPr>
        <w:pStyle w:val="ListParagraph"/>
        <w:numPr>
          <w:ilvl w:val="0"/>
          <w:numId w:val="3"/>
        </w:numPr>
        <w:spacing w:after="60" w:line="288"/>
      </w:pPr>
      <w:r>
        <w:rPr>
          <w:rFonts w:ascii="Georgia" w:cs="Georgia" w:eastAsia="Georgia" w:hAnsi="Georgia"/>
          <w:b/>
          <w:bCs/>
          <w:color w:val="1A1A1A"/>
          <w:sz w:val="20"/>
          <w:szCs w:val="20"/>
        </w:rPr>
        <w:t xml:space="preserve">Focal points &amp; responsive images. </w:t>
      </w:r>
      <w:r>
        <w:rPr>
          <w:rFonts w:ascii="Georgia" w:cs="Georgia" w:eastAsia="Georgia" w:hAnsi="Georgia"/>
          <w:color w:val="1A1A1A"/>
          <w:sz w:val="20"/>
          <w:szCs w:val="20"/>
        </w:rPr>
        <w:t xml:space="preserve">Art-directed crops hold the subject across breakpoints; responsive sources ship by default.</w:t>
      </w:r>
    </w:p>
    <w:p>
      <w:pPr>
        <w:pStyle w:val="ListParagraph"/>
        <w:numPr>
          <w:ilvl w:val="0"/>
          <w:numId w:val="3"/>
        </w:numPr>
        <w:spacing w:after="60" w:line="288"/>
      </w:pPr>
      <w:r>
        <w:rPr>
          <w:rFonts w:ascii="Georgia" w:cs="Georgia" w:eastAsia="Georgia" w:hAnsi="Georgia"/>
          <w:b/>
          <w:bCs/>
          <w:color w:val="1A1A1A"/>
          <w:sz w:val="20"/>
          <w:szCs w:val="20"/>
        </w:rPr>
        <w:t xml:space="preserve">Governed metadata. </w:t>
      </w:r>
      <w:r>
        <w:rPr>
          <w:rFonts w:ascii="Georgia" w:cs="Georgia" w:eastAsia="Georgia" w:hAnsi="Georgia"/>
          <w:color w:val="1A1A1A"/>
          <w:sz w:val="20"/>
          <w:szCs w:val="20"/>
        </w:rPr>
        <w:t xml:space="preserve">Alt text, credits, and licensing are required fields; missing alt text fails accessibility gates.</w:t>
      </w:r>
    </w:p>
    <w:p>
      <w:pPr>
        <w:pStyle w:val="ListParagraph"/>
        <w:numPr>
          <w:ilvl w:val="0"/>
          <w:numId w:val="3"/>
        </w:numPr>
        <w:spacing w:after="60" w:line="288"/>
      </w:pPr>
      <w:r>
        <w:rPr>
          <w:rFonts w:ascii="Georgia" w:cs="Georgia" w:eastAsia="Georgia" w:hAnsi="Georgia"/>
          <w:b/>
          <w:bCs/>
          <w:color w:val="1A1A1A"/>
          <w:sz w:val="20"/>
          <w:szCs w:val="20"/>
        </w:rPr>
        <w:t xml:space="preserve">AI tagging &amp; search. </w:t>
      </w:r>
      <w:r>
        <w:rPr>
          <w:rFonts w:ascii="Georgia" w:cs="Georgia" w:eastAsia="Georgia" w:hAnsi="Georgia"/>
          <w:color w:val="1A1A1A"/>
          <w:sz w:val="20"/>
          <w:szCs w:val="20"/>
        </w:rPr>
        <w:t xml:space="preserve">Assets are auto-tagged for discovery within the media library and platform search.</w:t>
      </w:r>
    </w:p>
    <w:p>
      <w:pPr>
        <w:pStyle w:val="ListParagraph"/>
        <w:numPr>
          <w:ilvl w:val="0"/>
          <w:numId w:val="3"/>
        </w:numPr>
        <w:spacing w:after="60" w:line="288"/>
      </w:pPr>
      <w:r>
        <w:rPr>
          <w:rFonts w:ascii="Georgia" w:cs="Georgia" w:eastAsia="Georgia" w:hAnsi="Georgia"/>
          <w:b/>
          <w:bCs/>
          <w:color w:val="1A1A1A"/>
          <w:sz w:val="20"/>
          <w:szCs w:val="20"/>
        </w:rPr>
        <w:t xml:space="preserve">Video. </w:t>
      </w:r>
      <w:r>
        <w:rPr>
          <w:rFonts w:ascii="Georgia" w:cs="Georgia" w:eastAsia="Georgia" w:hAnsi="Georgia"/>
          <w:color w:val="1A1A1A"/>
          <w:sz w:val="20"/>
          <w:szCs w:val="20"/>
        </w:rPr>
        <w:t xml:space="preserve">Adaptive streaming and poster generation via the media adapter, within defined video budgets.</w:t>
      </w:r>
    </w:p>
    <w:p>
      <w:r>
        <w:br w:type="page"/>
      </w:r>
    </w:p>
    <w:p>
      <w:pPr>
        <w:pStyle w:val="Heading1"/>
        <w:spacing w:after="140" w:before="360"/>
      </w:pPr>
      <w:r>
        <w:rPr>
          <w:rFonts w:ascii="Segoe UI" w:cs="Segoe UI" w:eastAsia="Segoe UI" w:hAnsi="Segoe UI"/>
          <w:b/>
          <w:bCs/>
          <w:color w:val="8A6D3B"/>
          <w:sz w:val="30"/>
          <w:szCs w:val="30"/>
        </w:rPr>
        <w:t xml:space="preserve">08  </w:t>
      </w:r>
      <w:r>
        <w:rPr>
          <w:rFonts w:ascii="Segoe UI" w:cs="Segoe UI" w:eastAsia="Segoe UI" w:hAnsi="Segoe UI"/>
          <w:b/>
          <w:bCs/>
          <w:color w:val="0A2B21"/>
          <w:sz w:val="30"/>
          <w:szCs w:val="30"/>
        </w:rPr>
        <w:t xml:space="preserve">Commerce Architecture</w:t>
      </w:r>
    </w:p>
    <w:p>
      <w:pPr>
        <w:spacing w:after="120" w:line="300"/>
        <w:jc w:val="both"/>
      </w:pPr>
      <w:r>
        <w:rPr>
          <w:rFonts w:ascii="Georgia" w:cs="Georgia" w:eastAsia="Georgia" w:hAnsi="Georgia"/>
          <w:color w:val="1A1A1A"/>
          <w:sz w:val="20"/>
          <w:szCs w:val="20"/>
        </w:rPr>
        <w:t xml:space="preserve">Commerce is </w:t>
      </w:r>
      <w:r>
        <w:rPr>
          <w:rFonts w:ascii="Georgia" w:cs="Georgia" w:eastAsia="Georgia" w:hAnsi="Georgia"/>
          <w:b/>
          <w:bCs/>
          <w:color w:val="1A1A1A"/>
          <w:sz w:val="20"/>
          <w:szCs w:val="20"/>
        </w:rPr>
        <w:t xml:space="preserve">headless</w:t>
      </w:r>
      <w:r>
        <w:rPr>
          <w:rFonts w:ascii="Georgia" w:cs="Georgia" w:eastAsia="Georgia" w:hAnsi="Georgia"/>
          <w:color w:val="1A1A1A"/>
          <w:sz w:val="20"/>
          <w:szCs w:val="20"/>
        </w:rPr>
        <w:t xml:space="preserve">: Shopify owns the money-critical engine (cart, tax, fraud, payments, compliance) and the platform owns the experience via the Storefront API. This keeps PCI scope and financial correctness with a specialist while preserving full design control.</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00"/>
        <w:gridCol w:w="2200"/>
        <w:gridCol w:w="4760"/>
      </w:tblGrid>
      <w:tr>
        <w:trPr>
          <w:tblHeader/>
        </w:trPr>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Concern</w:t>
            </w:r>
          </w:p>
        </w:tc>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Owner</w:t>
            </w:r>
          </w:p>
        </w:tc>
        <w:tc>
          <w:tcPr>
            <w:tcW w:type="dxa" w:w="47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Notes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Products / variants / inventory</w:t>
            </w:r>
          </w:p>
        </w:tc>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Shopify (via Commerce interface)</w:t>
            </w:r>
          </w:p>
        </w:tc>
        <w:tc>
          <w:tcPr>
            <w:tcW w:type="dxa" w:w="4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Catalogue mirrored to CMS Product docs for editorial context.</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Cart &amp; checkout</w:t>
            </w:r>
          </w:p>
        </w:tc>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Shopify</w:t>
            </w:r>
          </w:p>
        </w:tc>
        <w:tc>
          <w:tcPr>
            <w:tcW w:type="dxa" w:w="4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Platform renders cart; checkout handled by provider for safety/compliance.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Orders &amp; customers</w:t>
            </w:r>
          </w:p>
        </w:tc>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Shopify + Identity link</w:t>
            </w:r>
          </w:p>
        </w:tc>
        <w:tc>
          <w:tcPr>
            <w:tcW w:type="dxa" w:w="4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Customer records linked to platform Identity by id.</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Discounts &amp; gift cards</w:t>
            </w:r>
          </w:p>
        </w:tc>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Shopify</w:t>
            </w:r>
          </w:p>
        </w:tc>
        <w:tc>
          <w:tcPr>
            <w:tcW w:type="dxa" w:w="4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Surfaced through the Commerce interface.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Subscriptions</w:t>
            </w:r>
          </w:p>
        </w:tc>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Shopify / Payments</w:t>
            </w:r>
          </w:p>
        </w:tc>
        <w:tc>
          <w:tcPr>
            <w:tcW w:type="dxa" w:w="4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Recurring physical via Shopify; non-Shopify recurring via Payments/Stripe.</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Digital products</w:t>
            </w:r>
          </w:p>
        </w:tc>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Commerce + Media entitlement</w:t>
            </w:r>
          </w:p>
        </w:tc>
        <w:tc>
          <w:tcPr>
            <w:tcW w:type="dxa" w:w="4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Entitlement grants gated download/access.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Marketplace (future)</w:t>
            </w:r>
          </w:p>
        </w:tc>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Commerce extension seam</w:t>
            </w:r>
          </w:p>
        </w:tc>
        <w:tc>
          <w:tcPr>
            <w:tcW w:type="dxa" w:w="4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Multi-vendor catalog and payouts extend the catalog interface.</w:t>
            </w:r>
          </w:p>
        </w:tc>
      </w:tr>
    </w:tbl>
    <w:p>
      <w:r>
        <w:br w:type="page"/>
      </w:r>
    </w:p>
    <w:p>
      <w:pPr>
        <w:pStyle w:val="Heading1"/>
        <w:spacing w:after="140" w:before="360"/>
      </w:pPr>
      <w:r>
        <w:rPr>
          <w:rFonts w:ascii="Segoe UI" w:cs="Segoe UI" w:eastAsia="Segoe UI" w:hAnsi="Segoe UI"/>
          <w:b/>
          <w:bCs/>
          <w:color w:val="8A6D3B"/>
          <w:sz w:val="30"/>
          <w:szCs w:val="30"/>
        </w:rPr>
        <w:t xml:space="preserve">09  </w:t>
      </w:r>
      <w:r>
        <w:rPr>
          <w:rFonts w:ascii="Segoe UI" w:cs="Segoe UI" w:eastAsia="Segoe UI" w:hAnsi="Segoe UI"/>
          <w:b/>
          <w:bCs/>
          <w:color w:val="0A2B21"/>
          <w:sz w:val="30"/>
          <w:szCs w:val="30"/>
        </w:rPr>
        <w:t xml:space="preserve">Search, Knowledge &amp; Discovery</w:t>
      </w:r>
    </w:p>
    <w:p>
      <w:pPr>
        <w:spacing w:after="120" w:line="300"/>
        <w:jc w:val="both"/>
      </w:pPr>
      <w:r>
        <w:rPr>
          <w:rFonts w:ascii="Georgia" w:cs="Georgia" w:eastAsia="Georgia" w:hAnsi="Georgia"/>
          <w:color w:val="1A1A1A"/>
          <w:sz w:val="20"/>
          <w:szCs w:val="20"/>
        </w:rPr>
        <w:t xml:space="preserve">Discovery combines classical search with a knowledge graph and semantic retrieval, all behind one Search interface so ranking strategy can evolve without touching callers.</w:t>
      </w:r>
    </w:p>
    <w:p>
      <w:pPr>
        <w:pStyle w:val="Heading2"/>
        <w:spacing w:after="100" w:before="240"/>
      </w:pPr>
      <w:r>
        <w:rPr>
          <w:rFonts w:ascii="Segoe UI" w:cs="Segoe UI" w:eastAsia="Segoe UI" w:hAnsi="Segoe UI"/>
          <w:b/>
          <w:bCs/>
          <w:color w:val="2F5D4E"/>
          <w:sz w:val="24"/>
          <w:szCs w:val="24"/>
        </w:rPr>
        <w:t xml:space="preserve">9.1  Layers of discovery</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00"/>
        <w:gridCol w:w="6960"/>
      </w:tblGrid>
      <w:tr>
        <w:trPr>
          <w:tblHeader/>
        </w:trPr>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Layer</w:t>
            </w:r>
          </w:p>
        </w:tc>
        <w:tc>
          <w:tcPr>
            <w:tcW w:type="dxa" w:w="69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Provides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Keyword &amp; facets</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Fast, typo-tolerant, filterable search over all indexed content (Meilisearch/Algolia).</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Semantic / vector</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Meaning-based matching via embeddings for natural-language queries (Knowledge/pgvector).</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Knowledge graph</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Entities and relationships enabling internal linking and 'related' recommendations.</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Hybrid ranking</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Blends keyword and vector signals; strategy is swappable behind the interface.</w:t>
            </w:r>
          </w:p>
        </w:tc>
      </w:tr>
    </w:tbl>
    <w:p>
      <w:pPr>
        <w:pStyle w:val="Heading2"/>
        <w:spacing w:after="100" w:before="240"/>
      </w:pPr>
      <w:r>
        <w:rPr>
          <w:rFonts w:ascii="Segoe UI" w:cs="Segoe UI" w:eastAsia="Segoe UI" w:hAnsi="Segoe UI"/>
          <w:b/>
          <w:bCs/>
          <w:color w:val="2F5D4E"/>
          <w:sz w:val="24"/>
          <w:szCs w:val="24"/>
        </w:rPr>
        <w:t xml:space="preserve">9.2  Indexing model</w:t>
      </w:r>
    </w:p>
    <w:p>
      <w:pPr>
        <w:spacing w:after="120" w:line="300"/>
        <w:jc w:val="both"/>
      </w:pPr>
      <w:r>
        <w:rPr>
          <w:rFonts w:ascii="Georgia" w:cs="Georgia" w:eastAsia="Georgia" w:hAnsi="Georgia"/>
          <w:color w:val="1A1A1A"/>
          <w:sz w:val="20"/>
          <w:szCs w:val="20"/>
        </w:rPr>
        <w:t xml:space="preserve">On content.published, the affected document is (re)indexed for keyword search and embedded for semantic retrieval, and its graph relationships are updated. Deletion cascades to removal. Indexing runs as Operations background jobs, never blocking editorial actions.</w:t>
      </w:r>
    </w:p>
    <w:p>
      <w:r>
        <w:br w:type="page"/>
      </w:r>
    </w:p>
    <w:p>
      <w:pPr>
        <w:pStyle w:val="Heading1"/>
        <w:spacing w:after="140" w:before="360"/>
      </w:pPr>
      <w:r>
        <w:rPr>
          <w:rFonts w:ascii="Segoe UI" w:cs="Segoe UI" w:eastAsia="Segoe UI" w:hAnsi="Segoe UI"/>
          <w:b/>
          <w:bCs/>
          <w:color w:val="8A6D3B"/>
          <w:sz w:val="30"/>
          <w:szCs w:val="30"/>
        </w:rPr>
        <w:t xml:space="preserve">10  </w:t>
      </w:r>
      <w:r>
        <w:rPr>
          <w:rFonts w:ascii="Segoe UI" w:cs="Segoe UI" w:eastAsia="Segoe UI" w:hAnsi="Segoe UI"/>
          <w:b/>
          <w:bCs/>
          <w:color w:val="0A2B21"/>
          <w:sz w:val="30"/>
          <w:szCs w:val="30"/>
        </w:rPr>
        <w:t xml:space="preserve">AI Architecture</w:t>
      </w:r>
    </w:p>
    <w:p>
      <w:pPr>
        <w:spacing w:after="120" w:line="300"/>
        <w:jc w:val="both"/>
      </w:pPr>
      <w:r>
        <w:rPr>
          <w:rFonts w:ascii="Georgia" w:cs="Georgia" w:eastAsia="Georgia" w:hAnsi="Georgia"/>
          <w:color w:val="1A1A1A"/>
          <w:sz w:val="20"/>
          <w:szCs w:val="20"/>
        </w:rPr>
        <w:t xml:space="preserve">AI is a </w:t>
      </w:r>
      <w:r>
        <w:rPr>
          <w:rFonts w:ascii="Georgia" w:cs="Georgia" w:eastAsia="Georgia" w:hAnsi="Georgia"/>
          <w:b/>
          <w:bCs/>
          <w:color w:val="1A1A1A"/>
          <w:sz w:val="20"/>
          <w:szCs w:val="20"/>
        </w:rPr>
        <w:t xml:space="preserve">governed subsystem</w:t>
      </w:r>
      <w:r>
        <w:rPr>
          <w:rFonts w:ascii="Georgia" w:cs="Georgia" w:eastAsia="Georgia" w:hAnsi="Georgia"/>
          <w:color w:val="1A1A1A"/>
          <w:sz w:val="20"/>
          <w:szCs w:val="20"/>
        </w:rPr>
        <w:t xml:space="preserve">, not a feature bolted onto pages. It is provider-neutral, grounded in institutional knowledge, and constrained by governance. Every generation is retrieval-grounded where facts matter, logged for audit, and subject to moderation and — where activated — the Integrity Ledger's veto.</w:t>
      </w:r>
    </w:p>
    <w:p>
      <w:pPr>
        <w:pStyle w:val="Heading2"/>
        <w:spacing w:after="100" w:before="240"/>
      </w:pPr>
      <w:r>
        <w:rPr>
          <w:rFonts w:ascii="Segoe UI" w:cs="Segoe UI" w:eastAsia="Segoe UI" w:hAnsi="Segoe UI"/>
          <w:b/>
          <w:bCs/>
          <w:color w:val="2F5D4E"/>
          <w:sz w:val="24"/>
          <w:szCs w:val="24"/>
        </w:rPr>
        <w:t xml:space="preserve">10.1  Retrieval-augmented generation (RAG)</w:t>
      </w:r>
    </w:p>
    <w:p>
      <w:pPr>
        <w:pStyle w:val="ListParagraph"/>
        <w:numPr>
          <w:ilvl w:val="0"/>
          <w:numId w:val="5"/>
        </w:numPr>
        <w:spacing w:after="60" w:line="288"/>
      </w:pPr>
      <w:r>
        <w:rPr>
          <w:rFonts w:ascii="Georgia" w:cs="Georgia" w:eastAsia="Georgia" w:hAnsi="Georgia"/>
          <w:color w:val="1A1A1A"/>
          <w:sz w:val="20"/>
          <w:szCs w:val="20"/>
        </w:rPr>
        <w:t xml:space="preserve">Retrieve — Knowledge returns the most relevant grounded sources for a query (vector + graph).</w:t>
      </w:r>
    </w:p>
    <w:p>
      <w:pPr>
        <w:pStyle w:val="ListParagraph"/>
        <w:numPr>
          <w:ilvl w:val="0"/>
          <w:numId w:val="5"/>
        </w:numPr>
        <w:spacing w:after="60" w:line="288"/>
      </w:pPr>
      <w:r>
        <w:rPr>
          <w:rFonts w:ascii="Georgia" w:cs="Georgia" w:eastAsia="Georgia" w:hAnsi="Georgia"/>
          <w:color w:val="1A1A1A"/>
          <w:sz w:val="20"/>
          <w:szCs w:val="20"/>
        </w:rPr>
        <w:t xml:space="preserve">Assemble — sources plus persona and guardrails form the model context.</w:t>
      </w:r>
    </w:p>
    <w:p>
      <w:pPr>
        <w:pStyle w:val="ListParagraph"/>
        <w:numPr>
          <w:ilvl w:val="0"/>
          <w:numId w:val="5"/>
        </w:numPr>
        <w:spacing w:after="60" w:line="288"/>
      </w:pPr>
      <w:r>
        <w:rPr>
          <w:rFonts w:ascii="Georgia" w:cs="Georgia" w:eastAsia="Georgia" w:hAnsi="Georgia"/>
          <w:color w:val="1A1A1A"/>
          <w:sz w:val="20"/>
          <w:szCs w:val="20"/>
        </w:rPr>
        <w:t xml:space="preserve">Generate — the model gateway (OpenAI-compatible) produces a grounded response with citations.</w:t>
      </w:r>
    </w:p>
    <w:p>
      <w:pPr>
        <w:pStyle w:val="ListParagraph"/>
        <w:numPr>
          <w:ilvl w:val="0"/>
          <w:numId w:val="5"/>
        </w:numPr>
        <w:spacing w:after="60" w:line="288"/>
      </w:pPr>
      <w:r>
        <w:rPr>
          <w:rFonts w:ascii="Georgia" w:cs="Georgia" w:eastAsia="Georgia" w:hAnsi="Georgia"/>
          <w:color w:val="1A1A1A"/>
          <w:sz w:val="20"/>
          <w:szCs w:val="20"/>
        </w:rPr>
        <w:t xml:space="preserve">Govern — moderation and, where enabled, governance policy check the output before it is shown.</w:t>
      </w:r>
    </w:p>
    <w:p>
      <w:pPr>
        <w:pStyle w:val="ListParagraph"/>
        <w:numPr>
          <w:ilvl w:val="0"/>
          <w:numId w:val="5"/>
        </w:numPr>
        <w:spacing w:after="60" w:line="288"/>
      </w:pPr>
      <w:r>
        <w:rPr>
          <w:rFonts w:ascii="Georgia" w:cs="Georgia" w:eastAsia="Georgia" w:hAnsi="Georgia"/>
          <w:color w:val="1A1A1A"/>
          <w:sz w:val="20"/>
          <w:szCs w:val="20"/>
        </w:rPr>
        <w:t xml:space="preserve">Log — the generation, sources, and decision are recorded for audit.</w:t>
      </w:r>
    </w:p>
    <w:p>
      <w:pPr>
        <w:pStyle w:val="Heading2"/>
        <w:spacing w:after="100" w:before="240"/>
      </w:pPr>
      <w:r>
        <w:rPr>
          <w:rFonts w:ascii="Segoe UI" w:cs="Segoe UI" w:eastAsia="Segoe UI" w:hAnsi="Segoe UI"/>
          <w:b/>
          <w:bCs/>
          <w:color w:val="2F5D4E"/>
          <w:sz w:val="24"/>
          <w:szCs w:val="24"/>
        </w:rPr>
        <w:t xml:space="preserve">10.2  Assistants &amp; AI services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600"/>
        <w:gridCol w:w="6760"/>
      </w:tblGrid>
      <w:tr>
        <w:trPr>
          <w:tblHeader/>
        </w:trPr>
        <w:tc>
          <w:tcPr>
            <w:tcW w:type="dxa" w:w="26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Service</w:t>
            </w:r>
          </w:p>
        </w:tc>
        <w:tc>
          <w:tcPr>
            <w:tcW w:type="dxa" w:w="67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Purpose</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Knowledge Assistant</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Answers questions grounded in institutional content, with citations.</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Course Assistant</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Tutors learners within a course's scope and materials.</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Product Assistant</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Helps buyers choose using catalogue and content knowledge.</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Editorial AI</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Drafting, summarising, and metadata support for editors — never auto-publishing.</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Translation</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AI-assisted translation coordinated with the CMS workflow.</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Moderation</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Screens user and generated content against policy.</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Personalisation</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Consent-aware tailoring of surfaces and recommendations.</w:t>
            </w:r>
          </w:p>
        </w:tc>
      </w:tr>
    </w:tbl>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AI GOVERNANCE   </w:t>
      </w:r>
      <w:r>
        <w:rPr>
          <w:rFonts w:ascii="Georgia" w:cs="Georgia" w:eastAsia="Georgia" w:hAnsi="Georgia"/>
          <w:i/>
          <w:iCs/>
          <w:color w:val="1A1A1A"/>
          <w:sz w:val="19"/>
          <w:szCs w:val="19"/>
        </w:rPr>
        <w:t xml:space="preserve">Models are swappable by configuration through the OpenAI-compatible gateway. No assistant may present ungrounded claims where the Integrity Ledger applies; conflicts resolve in favour of integrity, and the decision is auditable.</w:t>
      </w:r>
    </w:p>
    <w:p>
      <w:r>
        <w:br w:type="page"/>
      </w:r>
    </w:p>
    <w:p>
      <w:pPr>
        <w:pStyle w:val="Heading1"/>
        <w:spacing w:after="140" w:before="360"/>
      </w:pPr>
      <w:r>
        <w:rPr>
          <w:rFonts w:ascii="Segoe UI" w:cs="Segoe UI" w:eastAsia="Segoe UI" w:hAnsi="Segoe UI"/>
          <w:b/>
          <w:bCs/>
          <w:color w:val="8A6D3B"/>
          <w:sz w:val="30"/>
          <w:szCs w:val="30"/>
        </w:rPr>
        <w:t xml:space="preserve">11  </w:t>
      </w:r>
      <w:r>
        <w:rPr>
          <w:rFonts w:ascii="Segoe UI" w:cs="Segoe UI" w:eastAsia="Segoe UI" w:hAnsi="Segoe UI"/>
          <w:b/>
          <w:bCs/>
          <w:color w:val="0A2B21"/>
          <w:sz w:val="30"/>
          <w:szCs w:val="30"/>
        </w:rPr>
        <w:t xml:space="preserve">Operations &amp; Automation</w:t>
      </w:r>
    </w:p>
    <w:p>
      <w:pPr>
        <w:spacing w:after="120" w:line="300"/>
        <w:jc w:val="both"/>
      </w:pPr>
      <w:r>
        <w:rPr>
          <w:rFonts w:ascii="Georgia" w:cs="Georgia" w:eastAsia="Georgia" w:hAnsi="Georgia"/>
          <w:color w:val="1A1A1A"/>
          <w:sz w:val="20"/>
          <w:szCs w:val="20"/>
        </w:rPr>
        <w:t xml:space="preserve">Operations is the institution's back office: a workflow engine, durable jobs, and reconciliation glue that automate repetitive work across modules — always through module interfaces, never by reaching into their internals.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600"/>
        <w:gridCol w:w="6760"/>
      </w:tblGrid>
      <w:tr>
        <w:trPr>
          <w:tblHeader/>
        </w:trPr>
        <w:tc>
          <w:tcPr>
            <w:tcW w:type="dxa" w:w="26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Capability</w:t>
            </w:r>
          </w:p>
        </w:tc>
        <w:tc>
          <w:tcPr>
            <w:tcW w:type="dxa" w:w="67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Specification</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Workflow engine</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Declarative, event-triggered workflows (e.g. on order.created → provision entitlement → notify → update CRM).</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Background jobs &amp; queues</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Durable, retryable jobs for indexing, embeddings, emails, syncs; failures are observable and re-drivable.</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Scheduling</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Cron-style scheduled tasks (digests, reconciliations, re-indexing).</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Email</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Transactional and lifecycle email via Notifications (Resend), templated in the design system.</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CRM sync</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Canonical relationship record in-platform; marketing tools are satellites fed by sync jobs.</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Finance &amp; inventory</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Reconciliation across Commerce/Payments; exception surfacing to dashboards.</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Monitoring</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Job health, workflow status, and operational dashboards with alerting.</w:t>
            </w:r>
          </w:p>
        </w:tc>
      </w:tr>
    </w:tbl>
    <w:p>
      <w:r>
        <w:br w:type="page"/>
      </w:r>
    </w:p>
    <w:p>
      <w:pPr>
        <w:pStyle w:val="Heading1"/>
        <w:spacing w:after="140" w:before="360"/>
      </w:pPr>
      <w:r>
        <w:rPr>
          <w:rFonts w:ascii="Segoe UI" w:cs="Segoe UI" w:eastAsia="Segoe UI" w:hAnsi="Segoe UI"/>
          <w:b/>
          <w:bCs/>
          <w:color w:val="8A6D3B"/>
          <w:sz w:val="30"/>
          <w:szCs w:val="30"/>
        </w:rPr>
        <w:t xml:space="preserve">12  </w:t>
      </w:r>
      <w:r>
        <w:rPr>
          <w:rFonts w:ascii="Segoe UI" w:cs="Segoe UI" w:eastAsia="Segoe UI" w:hAnsi="Segoe UI"/>
          <w:b/>
          <w:bCs/>
          <w:color w:val="0A2B21"/>
          <w:sz w:val="30"/>
          <w:szCs w:val="30"/>
        </w:rPr>
        <w:t xml:space="preserve">Community, Membership &amp; Portals</w:t>
      </w:r>
    </w:p>
    <w:p>
      <w:pPr>
        <w:spacing w:after="120" w:line="300"/>
        <w:jc w:val="both"/>
      </w:pPr>
      <w:r>
        <w:rPr>
          <w:rFonts w:ascii="Georgia" w:cs="Georgia" w:eastAsia="Georgia" w:hAnsi="Georgia"/>
          <w:color w:val="1A1A1A"/>
          <w:sz w:val="20"/>
          <w:szCs w:val="20"/>
        </w:rPr>
        <w:t xml:space="preserve">Participation systems turn audiences into members. Portals are configured surfaces over shared primitives (Identity, Membership, Courses, Community), so a Student, Practitioner, or Research portal differs by entitlement and content, not by bespoke code.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00"/>
        <w:gridCol w:w="3200"/>
        <w:gridCol w:w="3760"/>
      </w:tblGrid>
      <w:tr>
        <w:trPr>
          <w:tblHeader/>
        </w:trPr>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Surface</w:t>
            </w:r>
          </w:p>
        </w:tc>
        <w:tc>
          <w:tcPr>
            <w:tcW w:type="dxa" w:w="3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Serves</w:t>
            </w:r>
          </w:p>
        </w:tc>
        <w:tc>
          <w:tcPr>
            <w:tcW w:type="dxa" w:w="37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Composed from</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Membership</w:t>
            </w:r>
          </w:p>
        </w:tc>
        <w:tc>
          <w:tcPr>
            <w:tcW w:type="dxa" w:w="3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Tiered members with entitlements.</w:t>
            </w:r>
          </w:p>
        </w:tc>
        <w:tc>
          <w:tcPr>
            <w:tcW w:type="dxa" w:w="3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Membership + Payments + Identity</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Student Portal</w:t>
            </w:r>
          </w:p>
        </w:tc>
        <w:tc>
          <w:tcPr>
            <w:tcW w:type="dxa" w:w="3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Learners and cohorts.</w:t>
            </w:r>
          </w:p>
        </w:tc>
        <w:tc>
          <w:tcPr>
            <w:tcW w:type="dxa" w:w="3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Courses + Community + Membership</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Practitioner Portal</w:t>
            </w:r>
          </w:p>
        </w:tc>
        <w:tc>
          <w:tcPr>
            <w:tcW w:type="dxa" w:w="3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Certified practitioners.</w:t>
            </w:r>
          </w:p>
        </w:tc>
        <w:tc>
          <w:tcPr>
            <w:tcW w:type="dxa" w:w="3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Membership + Community + Research</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Research Portal</w:t>
            </w:r>
          </w:p>
        </w:tc>
        <w:tc>
          <w:tcPr>
            <w:tcW w:type="dxa" w:w="3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Researchers and contributors.</w:t>
            </w:r>
          </w:p>
        </w:tc>
        <w:tc>
          <w:tcPr>
            <w:tcW w:type="dxa" w:w="3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Research + Community + Governance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Forums / discussion</w:t>
            </w:r>
          </w:p>
        </w:tc>
        <w:tc>
          <w:tcPr>
            <w:tcW w:type="dxa" w:w="3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Peer participation.</w:t>
            </w:r>
          </w:p>
        </w:tc>
        <w:tc>
          <w:tcPr>
            <w:tcW w:type="dxa" w:w="3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Community + Moderation (AI)</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Events</w:t>
            </w:r>
          </w:p>
        </w:tc>
        <w:tc>
          <w:tcPr>
            <w:tcW w:type="dxa" w:w="3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Gatherings, online/in person.</w:t>
            </w:r>
          </w:p>
        </w:tc>
        <w:tc>
          <w:tcPr>
            <w:tcW w:type="dxa" w:w="3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Events (CMS) + Booking + Notifications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Certificates &amp; recognition</w:t>
            </w:r>
          </w:p>
        </w:tc>
        <w:tc>
          <w:tcPr>
            <w:tcW w:type="dxa" w:w="3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Achievement and status.</w:t>
            </w:r>
          </w:p>
        </w:tc>
        <w:tc>
          <w:tcPr>
            <w:tcW w:type="dxa" w:w="3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Courses + Membership (badging)</w:t>
            </w:r>
          </w:p>
        </w:tc>
      </w:tr>
    </w:tbl>
    <w:p>
      <w:r>
        <w:br w:type="page"/>
      </w:r>
    </w:p>
    <w:p>
      <w:pPr>
        <w:pStyle w:val="Heading1"/>
        <w:spacing w:after="140" w:before="360"/>
      </w:pPr>
      <w:r>
        <w:rPr>
          <w:rFonts w:ascii="Segoe UI" w:cs="Segoe UI" w:eastAsia="Segoe UI" w:hAnsi="Segoe UI"/>
          <w:b/>
          <w:bCs/>
          <w:color w:val="8A6D3B"/>
          <w:sz w:val="30"/>
          <w:szCs w:val="30"/>
        </w:rPr>
        <w:t xml:space="preserve">13  </w:t>
      </w:r>
      <w:r>
        <w:rPr>
          <w:rFonts w:ascii="Segoe UI" w:cs="Segoe UI" w:eastAsia="Segoe UI" w:hAnsi="Segoe UI"/>
          <w:b/>
          <w:bCs/>
          <w:color w:val="0A2B21"/>
          <w:sz w:val="30"/>
          <w:szCs w:val="30"/>
        </w:rPr>
        <w:t xml:space="preserve">Security &amp; Compliance</w:t>
      </w:r>
    </w:p>
    <w:p>
      <w:pPr>
        <w:spacing w:after="120" w:line="300"/>
        <w:jc w:val="both"/>
      </w:pPr>
      <w:r>
        <w:rPr>
          <w:rFonts w:ascii="Georgia" w:cs="Georgia" w:eastAsia="Georgia" w:hAnsi="Georgia"/>
          <w:color w:val="1A1A1A"/>
          <w:sz w:val="20"/>
          <w:szCs w:val="20"/>
        </w:rPr>
        <w:t xml:space="preserve">Security is baseline, not project work. Every generated institution inherits the controls below; a project may strengthen them but may never opt out of the essentials.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00"/>
        <w:gridCol w:w="6960"/>
      </w:tblGrid>
      <w:tr>
        <w:trPr>
          <w:tblHeader/>
        </w:trPr>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Control</w:t>
            </w:r>
          </w:p>
        </w:tc>
        <w:tc>
          <w:tcPr>
            <w:tcW w:type="dxa" w:w="69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Requirement in the baseline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Authentication</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Standards-based OAuth/OIDC sessions; secure, http-only, rotated session tokens; MFA-capable.</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Authorisation / RBAC</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Centralised policy decision in Identity; every protected action checks authorize(subject, action, resource).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Permissions model</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Roles → permissions → resources; least privilege by default; deny-by-default routing.</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Audit logs</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Immutable, structured audit trail for security- and integrity-relevant events.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Encryption</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TLS in transit; encryption at rest for the database and media; field-level encryption for sensitive data.</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Secrets management</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No secrets in code or config; a secret manager supplies them at runtime; rotation supported.</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Data protection</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GDPR (UK &amp; EU) and regional regimes (e.g. KSA PDPL) as configurable jurisdiction profiles: consent, DSAR, retention, right-to-erasure.</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Clinical / sensitive privacy</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Sensitive-data category with stricter access, minimisation, and audit — for clinical, legal, or personal records.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Rate limiting</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Per-identity and per-IP limits on the API gateway and auth endpoints.</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CSRF / XSS</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Anti-CSRF on state-changing requests; output encoding, strict CSP, and sanitisation against XSS.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Dependency &amp; supply chain</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Automated dependency scanning and pinned, reviewed updates in CI.</w:t>
            </w:r>
          </w:p>
        </w:tc>
      </w:tr>
    </w:tbl>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COMPLIANCE BY CONFIGURATION   </w:t>
      </w:r>
      <w:r>
        <w:rPr>
          <w:rFonts w:ascii="Georgia" w:cs="Georgia" w:eastAsia="Georgia" w:hAnsi="Georgia"/>
          <w:i/>
          <w:iCs/>
          <w:color w:val="1A1A1A"/>
          <w:sz w:val="19"/>
          <w:szCs w:val="19"/>
        </w:rPr>
        <w:t xml:space="preserve">Jurisdiction profiles (UK GDPR, EU GDPR, KSA PDPL, others) are selectable per institution. The platform ships the mechanisms — consent capture, retention, erasure, data-residency awareness — and the profile sets the policy.</w:t>
      </w:r>
    </w:p>
    <w:p>
      <w:r>
        <w:br w:type="page"/>
      </w:r>
    </w:p>
    <w:p>
      <w:pPr>
        <w:pStyle w:val="Heading1"/>
        <w:spacing w:after="140" w:before="360"/>
      </w:pPr>
      <w:r>
        <w:rPr>
          <w:rFonts w:ascii="Segoe UI" w:cs="Segoe UI" w:eastAsia="Segoe UI" w:hAnsi="Segoe UI"/>
          <w:b/>
          <w:bCs/>
          <w:color w:val="8A6D3B"/>
          <w:sz w:val="30"/>
          <w:szCs w:val="30"/>
        </w:rPr>
        <w:t xml:space="preserve">14  </w:t>
      </w:r>
      <w:r>
        <w:rPr>
          <w:rFonts w:ascii="Segoe UI" w:cs="Segoe UI" w:eastAsia="Segoe UI" w:hAnsi="Segoe UI"/>
          <w:b/>
          <w:bCs/>
          <w:color w:val="0A2B21"/>
          <w:sz w:val="30"/>
          <w:szCs w:val="30"/>
        </w:rPr>
        <w:t xml:space="preserve">Performance Engineering</w:t>
      </w:r>
    </w:p>
    <w:p>
      <w:pPr>
        <w:spacing w:after="120" w:line="300"/>
        <w:jc w:val="both"/>
      </w:pPr>
      <w:r>
        <w:rPr>
          <w:rFonts w:ascii="Georgia" w:cs="Georgia" w:eastAsia="Georgia" w:hAnsi="Georgia"/>
          <w:color w:val="1A1A1A"/>
          <w:sz w:val="20"/>
          <w:szCs w:val="20"/>
        </w:rPr>
        <w:t xml:space="preserve">Performance is budgeted and gated. Core Web Vitals are acceptance criteria on every project, verified in CI and monitored in production via real-user metrics.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00"/>
        <w:gridCol w:w="6960"/>
      </w:tblGrid>
      <w:tr>
        <w:trPr>
          <w:tblHeader/>
        </w:trPr>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Lever</w:t>
            </w:r>
          </w:p>
        </w:tc>
        <w:tc>
          <w:tcPr>
            <w:tcW w:type="dxa" w:w="69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Standard</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Core Web Vitals</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LCP, INP, and CLS held in the 'good' band; regressions fail the performance gate.</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Rendering</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Static where possible, server-rendered where dynamic, streamed for perceived speed; minimal client JS via Server Components.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Caching</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Layered: CDN/edge, data-cache with tag-based revalidation, and request memoisation.</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Edge</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Latency-critical middleware and personalisation run at the edge.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Image budgets</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Per-page image weight budgets enforced; automatic format/quality via Media.</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Video budgets</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Adaptive streaming; posters and lazy loading; defined weight ceilings.</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Lazy loading</w:t>
            </w:r>
          </w:p>
        </w:tc>
        <w:tc>
          <w:tcPr>
            <w:tcW w:type="dxa" w:w="69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Below-the-fold media and non-critical components deferred.</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Monitoring</w:t>
            </w:r>
          </w:p>
        </w:tc>
        <w:tc>
          <w:tcPr>
            <w:tcW w:type="dxa" w:w="69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Web-Vitals RUM plus synthetic checks; alerts on budget breach.</w:t>
            </w:r>
          </w:p>
        </w:tc>
      </w:tr>
    </w:tbl>
    <w:p>
      <w:r>
        <w:br w:type="page"/>
      </w:r>
    </w:p>
    <w:p>
      <w:pPr>
        <w:pStyle w:val="Heading1"/>
        <w:spacing w:after="140" w:before="360"/>
      </w:pPr>
      <w:r>
        <w:rPr>
          <w:rFonts w:ascii="Segoe UI" w:cs="Segoe UI" w:eastAsia="Segoe UI" w:hAnsi="Segoe UI"/>
          <w:b/>
          <w:bCs/>
          <w:color w:val="8A6D3B"/>
          <w:sz w:val="30"/>
          <w:szCs w:val="30"/>
        </w:rPr>
        <w:t xml:space="preserve">15  </w:t>
      </w:r>
      <w:r>
        <w:rPr>
          <w:rFonts w:ascii="Segoe UI" w:cs="Segoe UI" w:eastAsia="Segoe UI" w:hAnsi="Segoe UI"/>
          <w:b/>
          <w:bCs/>
          <w:color w:val="0A2B21"/>
          <w:sz w:val="30"/>
          <w:szCs w:val="30"/>
        </w:rPr>
        <w:t xml:space="preserve">Developer &amp; Agent Experience</w:t>
      </w:r>
    </w:p>
    <w:p>
      <w:pPr>
        <w:spacing w:after="120" w:line="300"/>
        <w:jc w:val="both"/>
      </w:pPr>
      <w:r>
        <w:rPr>
          <w:rFonts w:ascii="Georgia" w:cs="Georgia" w:eastAsia="Georgia" w:hAnsi="Georgia"/>
          <w:color w:val="1A1A1A"/>
          <w:sz w:val="20"/>
          <w:szCs w:val="20"/>
        </w:rPr>
        <w:t xml:space="preserve">The platform is built to be operated by both engineers and AI agents. Consistency is enforced by tooling, not memory, so every project and every contributor works the same way.</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600"/>
        <w:gridCol w:w="6760"/>
      </w:tblGrid>
      <w:tr>
        <w:trPr>
          <w:tblHeader/>
        </w:trPr>
        <w:tc>
          <w:tcPr>
            <w:tcW w:type="dxa" w:w="26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Facility</w:t>
            </w:r>
          </w:p>
        </w:tc>
        <w:tc>
          <w:tcPr>
            <w:tcW w:type="dxa" w:w="67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Specification</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CLI &amp; project generator</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create-institution scaffolds a production-ready project (see §16).</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Environment validation</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Typed env schema validated at boot; misconfiguration fails fast with a clear message.</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Documentation</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Docs-as-code beside source; every module ships an interface doc.</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Component library / Storybook</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Every component has a story with accessibility and usage notes; the visual contract.</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Testing</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Unit, integration, and end-to-end layers; accessibility and visual-regression suites.</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Linting &amp; formatting</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Enforced lint and format on commit; one canonical style, zero debate.</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Pre-commit hooks</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Lint, format, type-check, and secret-scan before code lands.</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Release workflow</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Versioned, changelog-driven releases of platform packages.</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GitHub templates</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Issue and PR templates encode the definition of done.</w:t>
            </w:r>
          </w:p>
        </w:tc>
      </w:tr>
      <w:tr>
        <w:tc>
          <w:tcPr>
            <w:tcW w:type="dxa" w:w="26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ADRs</w:t>
            </w:r>
          </w:p>
        </w:tc>
        <w:tc>
          <w:tcPr>
            <w:tcW w:type="dxa" w:w="67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Architecture Decision Records capture every significant choice and its trade-off.</w:t>
            </w:r>
          </w:p>
        </w:tc>
      </w:tr>
      <w:tr>
        <w:tc>
          <w:tcPr>
            <w:tcW w:type="dxa" w:w="26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Agent guidance</w:t>
            </w:r>
          </w:p>
        </w:tc>
        <w:tc>
          <w:tcPr>
            <w:tcW w:type="dxa" w:w="67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Cursor rules and Claude instructions encode boundaries and conventions so AI generation stays on-architecture; a ChatGPT workflow doc mirrors this for that tool.</w:t>
            </w:r>
          </w:p>
        </w:tc>
      </w:tr>
    </w:tbl>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WHY AGENT RULES ARE FIRST-CLASS   </w:t>
      </w:r>
      <w:r>
        <w:rPr>
          <w:rFonts w:ascii="Georgia" w:cs="Georgia" w:eastAsia="Georgia" w:hAnsi="Georgia"/>
          <w:i/>
          <w:iCs/>
          <w:color w:val="1A1A1A"/>
          <w:sz w:val="19"/>
          <w:szCs w:val="19"/>
        </w:rPr>
        <w:t xml:space="preserve">Because AI agents generate much of the code, the .cursor rules and Claude instructions are part of the architecture: they teach the agent the dependency law, the token rule, and the module contract so generated code inherits the standards automatically.</w:t>
      </w:r>
    </w:p>
    <w:p>
      <w:r>
        <w:br w:type="page"/>
      </w:r>
    </w:p>
    <w:p>
      <w:pPr>
        <w:pStyle w:val="Heading1"/>
        <w:spacing w:after="140" w:before="360"/>
      </w:pPr>
      <w:r>
        <w:rPr>
          <w:rFonts w:ascii="Segoe UI" w:cs="Segoe UI" w:eastAsia="Segoe UI" w:hAnsi="Segoe UI"/>
          <w:b/>
          <w:bCs/>
          <w:color w:val="8A6D3B"/>
          <w:sz w:val="30"/>
          <w:szCs w:val="30"/>
        </w:rPr>
        <w:t xml:space="preserve">16  </w:t>
      </w:r>
      <w:r>
        <w:rPr>
          <w:rFonts w:ascii="Segoe UI" w:cs="Segoe UI" w:eastAsia="Segoe UI" w:hAnsi="Segoe UI"/>
          <w:b/>
          <w:bCs/>
          <w:color w:val="0A2B21"/>
          <w:sz w:val="30"/>
          <w:szCs w:val="30"/>
        </w:rPr>
        <w:t xml:space="preserve">Starter Project Generator</w:t>
      </w:r>
    </w:p>
    <w:p>
      <w:pPr>
        <w:spacing w:after="120" w:line="300"/>
        <w:jc w:val="both"/>
      </w:pPr>
      <w:r>
        <w:rPr>
          <w:rFonts w:ascii="Georgia" w:cs="Georgia" w:eastAsia="Georgia" w:hAnsi="Georgia"/>
          <w:color w:val="1A1A1A"/>
          <w:sz w:val="20"/>
          <w:szCs w:val="20"/>
        </w:rPr>
        <w:t xml:space="preserve">A single command, </w:t>
      </w:r>
      <w:r>
        <w:rPr>
          <w:rFonts w:ascii="Consolas" w:cs="Consolas" w:eastAsia="Consolas" w:hAnsi="Consolas"/>
          <w:color w:val="1A1A1A"/>
          <w:sz w:val="20"/>
          <w:szCs w:val="20"/>
        </w:rPr>
        <w:t xml:space="preserve">create-institution</w:t>
      </w:r>
      <w:r>
        <w:rPr>
          <w:rFonts w:ascii="Georgia" w:cs="Georgia" w:eastAsia="Georgia" w:hAnsi="Georgia"/>
          <w:color w:val="1A1A1A"/>
          <w:sz w:val="20"/>
          <w:szCs w:val="20"/>
        </w:rPr>
        <w:t xml:space="preserve">, turns the platform into a running institution. It is the mechanism by which repeated engineering is eliminated: every new project starts from the same enterprise-grade baseline.</w:t>
      </w:r>
    </w:p>
    <w:p>
      <w:pPr>
        <w:pStyle w:val="Heading2"/>
        <w:spacing w:after="100" w:before="240"/>
      </w:pPr>
      <w:r>
        <w:rPr>
          <w:rFonts w:ascii="Segoe UI" w:cs="Segoe UI" w:eastAsia="Segoe UI" w:hAnsi="Segoe UI"/>
          <w:b/>
          <w:bCs/>
          <w:color w:val="2F5D4E"/>
          <w:sz w:val="24"/>
          <w:szCs w:val="24"/>
        </w:rPr>
        <w:t xml:space="preserve">16.1  Generation flow</w:t>
      </w:r>
    </w:p>
    <w:p>
      <w:pPr>
        <w:pStyle w:val="ListParagraph"/>
        <w:numPr>
          <w:ilvl w:val="0"/>
          <w:numId w:val="6"/>
        </w:numPr>
        <w:spacing w:after="60" w:line="288"/>
      </w:pPr>
      <w:r>
        <w:rPr>
          <w:rFonts w:ascii="Georgia" w:cs="Georgia" w:eastAsia="Georgia" w:hAnsi="Georgia"/>
          <w:color w:val="1A1A1A"/>
          <w:sz w:val="20"/>
          <w:szCs w:val="20"/>
        </w:rPr>
        <w:t xml:space="preserve">Project name — repository and app identity.</w:t>
      </w:r>
    </w:p>
    <w:p>
      <w:pPr>
        <w:pStyle w:val="ListParagraph"/>
        <w:numPr>
          <w:ilvl w:val="0"/>
          <w:numId w:val="6"/>
        </w:numPr>
        <w:spacing w:after="60" w:line="288"/>
      </w:pPr>
      <w:r>
        <w:rPr>
          <w:rFonts w:ascii="Georgia" w:cs="Georgia" w:eastAsia="Georgia" w:hAnsi="Georgia"/>
          <w:color w:val="1A1A1A"/>
          <w:sz w:val="20"/>
          <w:szCs w:val="20"/>
        </w:rPr>
        <w:t xml:space="preserve">Industry — selects a sensible module preset (clinic, school, store, firm, charity, research, SaaS, membership).</w:t>
      </w:r>
    </w:p>
    <w:p>
      <w:pPr>
        <w:pStyle w:val="ListParagraph"/>
        <w:numPr>
          <w:ilvl w:val="0"/>
          <w:numId w:val="6"/>
        </w:numPr>
        <w:spacing w:after="60" w:line="288"/>
      </w:pPr>
      <w:r>
        <w:rPr>
          <w:rFonts w:ascii="Georgia" w:cs="Georgia" w:eastAsia="Georgia" w:hAnsi="Georgia"/>
          <w:color w:val="1A1A1A"/>
          <w:sz w:val="20"/>
          <w:szCs w:val="20"/>
        </w:rPr>
        <w:t xml:space="preserve">Modules — confirm or adjust which optional modules activate.</w:t>
      </w:r>
    </w:p>
    <w:p>
      <w:pPr>
        <w:pStyle w:val="ListParagraph"/>
        <w:numPr>
          <w:ilvl w:val="0"/>
          <w:numId w:val="6"/>
        </w:numPr>
        <w:spacing w:after="60" w:line="288"/>
      </w:pPr>
      <w:r>
        <w:rPr>
          <w:rFonts w:ascii="Georgia" w:cs="Georgia" w:eastAsia="Georgia" w:hAnsi="Georgia"/>
          <w:color w:val="1A1A1A"/>
          <w:sz w:val="20"/>
          <w:szCs w:val="20"/>
        </w:rPr>
        <w:t xml:space="preserve">Brand — supply design tokens (palette, typefaces, logo) that theme the design system.</w:t>
      </w:r>
    </w:p>
    <w:p>
      <w:pPr>
        <w:pStyle w:val="ListParagraph"/>
        <w:numPr>
          <w:ilvl w:val="0"/>
          <w:numId w:val="6"/>
        </w:numPr>
        <w:spacing w:after="60" w:line="288"/>
      </w:pPr>
      <w:r>
        <w:rPr>
          <w:rFonts w:ascii="Georgia" w:cs="Georgia" w:eastAsia="Georgia" w:hAnsi="Georgia"/>
          <w:color w:val="1A1A1A"/>
          <w:sz w:val="20"/>
          <w:szCs w:val="20"/>
        </w:rPr>
        <w:t xml:space="preserve">Deploy — wire hosting, environment, and integrations.</w:t>
      </w:r>
    </w:p>
    <w:p>
      <w:pPr>
        <w:pStyle w:val="Heading2"/>
        <w:spacing w:after="100" w:before="240"/>
      </w:pPr>
      <w:r>
        <w:rPr>
          <w:rFonts w:ascii="Segoe UI" w:cs="Segoe UI" w:eastAsia="Segoe UI" w:hAnsi="Segoe UI"/>
          <w:b/>
          <w:bCs/>
          <w:color w:val="2F5D4E"/>
          <w:sz w:val="24"/>
          <w:szCs w:val="24"/>
        </w:rPr>
        <w:t xml:space="preserve">16.2  What every generated project already includes</w:t>
      </w:r>
    </w:p>
    <w:p>
      <w:pPr>
        <w:pStyle w:val="ListParagraph"/>
        <w:numPr>
          <w:ilvl w:val="0"/>
          <w:numId w:val="3"/>
        </w:numPr>
        <w:spacing w:after="60" w:line="288"/>
      </w:pPr>
      <w:r>
        <w:rPr>
          <w:rFonts w:ascii="Georgia" w:cs="Georgia" w:eastAsia="Georgia" w:hAnsi="Georgia"/>
          <w:color w:val="1A1A1A"/>
          <w:sz w:val="20"/>
          <w:szCs w:val="20"/>
        </w:rPr>
        <w:t xml:space="preserve">The institutional design system, themed to the supplied brand tokens.</w:t>
      </w:r>
    </w:p>
    <w:p>
      <w:pPr>
        <w:pStyle w:val="ListParagraph"/>
        <w:numPr>
          <w:ilvl w:val="0"/>
          <w:numId w:val="3"/>
        </w:numPr>
        <w:spacing w:after="60" w:line="288"/>
      </w:pPr>
      <w:r>
        <w:rPr>
          <w:rFonts w:ascii="Georgia" w:cs="Georgia" w:eastAsia="Georgia" w:hAnsi="Georgia"/>
          <w:color w:val="1A1A1A"/>
          <w:sz w:val="20"/>
          <w:szCs w:val="20"/>
        </w:rPr>
        <w:t xml:space="preserve">CMS with the base content schema and editorial workflow.</w:t>
      </w:r>
    </w:p>
    <w:p>
      <w:pPr>
        <w:pStyle w:val="ListParagraph"/>
        <w:numPr>
          <w:ilvl w:val="0"/>
          <w:numId w:val="3"/>
        </w:numPr>
        <w:spacing w:after="60" w:line="288"/>
      </w:pPr>
      <w:r>
        <w:rPr>
          <w:rFonts w:ascii="Georgia" w:cs="Georgia" w:eastAsia="Georgia" w:hAnsi="Georgia"/>
          <w:color w:val="1A1A1A"/>
          <w:sz w:val="20"/>
          <w:szCs w:val="20"/>
        </w:rPr>
        <w:t xml:space="preserve">Authentication, RBAC, and the security baseline.</w:t>
      </w:r>
    </w:p>
    <w:p>
      <w:pPr>
        <w:pStyle w:val="ListParagraph"/>
        <w:numPr>
          <w:ilvl w:val="0"/>
          <w:numId w:val="3"/>
        </w:numPr>
        <w:spacing w:after="60" w:line="288"/>
      </w:pPr>
      <w:r>
        <w:rPr>
          <w:rFonts w:ascii="Georgia" w:cs="Georgia" w:eastAsia="Georgia" w:hAnsi="Georgia"/>
          <w:color w:val="1A1A1A"/>
          <w:sz w:val="20"/>
          <w:szCs w:val="20"/>
        </w:rPr>
        <w:t xml:space="preserve">SEO, analytics (consent-aware), and the media pipeline (Cloudinary).</w:t>
      </w:r>
    </w:p>
    <w:p>
      <w:pPr>
        <w:pStyle w:val="ListParagraph"/>
        <w:numPr>
          <w:ilvl w:val="0"/>
          <w:numId w:val="3"/>
        </w:numPr>
        <w:spacing w:after="60" w:line="288"/>
      </w:pPr>
      <w:r>
        <w:rPr>
          <w:rFonts w:ascii="Georgia" w:cs="Georgia" w:eastAsia="Georgia" w:hAnsi="Georgia"/>
          <w:color w:val="1A1A1A"/>
          <w:sz w:val="20"/>
          <w:szCs w:val="20"/>
        </w:rPr>
        <w:t xml:space="preserve">Operations (jobs, scheduling) and Notifications (email).</w:t>
      </w:r>
    </w:p>
    <w:p>
      <w:pPr>
        <w:pStyle w:val="ListParagraph"/>
        <w:numPr>
          <w:ilvl w:val="0"/>
          <w:numId w:val="3"/>
        </w:numPr>
        <w:spacing w:after="60" w:line="288"/>
      </w:pPr>
      <w:r>
        <w:rPr>
          <w:rFonts w:ascii="Georgia" w:cs="Georgia" w:eastAsia="Georgia" w:hAnsi="Georgia"/>
          <w:color w:val="1A1A1A"/>
          <w:sz w:val="20"/>
          <w:szCs w:val="20"/>
        </w:rPr>
        <w:t xml:space="preserve">Documentation set, testing harness, CI/CD, and agent rules.</w:t>
      </w:r>
    </w:p>
    <w:p>
      <w:pPr>
        <w:pStyle w:val="ListParagraph"/>
        <w:numPr>
          <w:ilvl w:val="0"/>
          <w:numId w:val="3"/>
        </w:numPr>
        <w:spacing w:after="60" w:line="288"/>
      </w:pPr>
      <w:r>
        <w:rPr>
          <w:rFonts w:ascii="Georgia" w:cs="Georgia" w:eastAsia="Georgia" w:hAnsi="Georgia"/>
          <w:b/>
          <w:bCs/>
          <w:color w:val="1A1A1A"/>
          <w:sz w:val="20"/>
          <w:szCs w:val="20"/>
        </w:rPr>
        <w:t xml:space="preserve">Optional, off by default until activated: </w:t>
      </w:r>
      <w:r>
        <w:rPr>
          <w:rFonts w:ascii="Georgia" w:cs="Georgia" w:eastAsia="Georgia" w:hAnsi="Georgia"/>
          <w:color w:val="1A1A1A"/>
          <w:sz w:val="20"/>
          <w:szCs w:val="20"/>
        </w:rPr>
        <w:t xml:space="preserve">Commerce, AI, Courses, Community/Membership, Booking, Research, Governance.</w:t>
      </w:r>
    </w:p>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DEFINITION OF 'PRODUCTION-READY'   </w:t>
      </w:r>
      <w:r>
        <w:rPr>
          <w:rFonts w:ascii="Georgia" w:cs="Georgia" w:eastAsia="Georgia" w:hAnsi="Georgia"/>
          <w:i/>
          <w:iCs/>
          <w:color w:val="1A1A1A"/>
          <w:sz w:val="19"/>
          <w:szCs w:val="19"/>
        </w:rPr>
        <w:t xml:space="preserve">A freshly generated project passes all gates — types, lint, tests, accessibility, performance budgets, visual regression — and deploys to a live preview on first run, with nothing left to wire by hand for the baseline.</w:t>
      </w:r>
    </w:p>
    <w:p>
      <w:r>
        <w:br w:type="page"/>
      </w:r>
    </w:p>
    <w:p>
      <w:pPr>
        <w:pStyle w:val="Heading1"/>
        <w:spacing w:after="140" w:before="360"/>
      </w:pPr>
      <w:r>
        <w:rPr>
          <w:rFonts w:ascii="Segoe UI" w:cs="Segoe UI" w:eastAsia="Segoe UI" w:hAnsi="Segoe UI"/>
          <w:b/>
          <w:bCs/>
          <w:color w:val="8A6D3B"/>
          <w:sz w:val="30"/>
          <w:szCs w:val="30"/>
        </w:rPr>
        <w:t xml:space="preserve">17  </w:t>
      </w:r>
      <w:r>
        <w:rPr>
          <w:rFonts w:ascii="Segoe UI" w:cs="Segoe UI" w:eastAsia="Segoe UI" w:hAnsi="Segoe UI"/>
          <w:b/>
          <w:bCs/>
          <w:color w:val="0A2B21"/>
          <w:sz w:val="30"/>
          <w:szCs w:val="30"/>
        </w:rPr>
        <w:t xml:space="preserve">Repository &amp; Monorepo Structure</w:t>
      </w:r>
    </w:p>
    <w:p>
      <w:pPr>
        <w:spacing w:after="120" w:line="300"/>
        <w:jc w:val="both"/>
      </w:pPr>
      <w:r>
        <w:rPr>
          <w:rFonts w:ascii="Georgia" w:cs="Georgia" w:eastAsia="Georgia" w:hAnsi="Georgia"/>
          <w:color w:val="1A1A1A"/>
          <w:sz w:val="20"/>
          <w:szCs w:val="20"/>
        </w:rPr>
        <w:t xml:space="preserve">A single monorepo houses the platform and the institutions built from it, so improvements propagate and standards are shared. The structure supports dozens of projects over the platform's decade-long horizon.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200"/>
        <w:gridCol w:w="7160"/>
      </w:tblGrid>
      <w:tr>
        <w:trPr>
          <w:tblHeader/>
        </w:trPr>
        <w:tc>
          <w:tcPr>
            <w:tcW w:type="dxa" w:w="22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Top-level</w:t>
            </w:r>
          </w:p>
        </w:tc>
        <w:tc>
          <w:tcPr>
            <w:tcW w:type="dxa" w:w="71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Holds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apps/</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Deployable applications: generated institutions and internal tools (e.g. the docs site, Storybook).</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packages/</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Shared libraries consumed across apps: design-system, ui, config, types, adapters, auth.</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modules/</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bounded-context implementations (Identity, CMS, Commerce, …) as independent packages.</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standards/</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encoded standards: lint/format configs, tsconfig bases, token schemas, accessibility rules.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tooling/</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CLI (create-institution), generators, codemods, and build tooling.</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docs/</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Docs-as-code: the guides in §18, ADRs, and module interface docs.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examples/</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Reference institutions demonstrating presets and patterns.</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templates/</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Project and file templates the generator composes.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scripts/</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Repo automation: release, migration, verification, maintenance.</w:t>
            </w:r>
          </w:p>
        </w:tc>
      </w:tr>
      <w:tr>
        <w:tc>
          <w:tcPr>
            <w:tcW w:type="dxa" w:w="22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.github/</w:t>
            </w:r>
          </w:p>
        </w:tc>
        <w:tc>
          <w:tcPr>
            <w:tcW w:type="dxa" w:w="71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CI/CD workflows, issue and PR templates, CODEOWNERS.</w:t>
            </w:r>
          </w:p>
        </w:tc>
      </w:tr>
      <w:tr>
        <w:tc>
          <w:tcPr>
            <w:tcW w:type="dxa" w:w="22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.cursor/</w:t>
            </w:r>
          </w:p>
        </w:tc>
        <w:tc>
          <w:tcPr>
            <w:tcW w:type="dxa" w:w="71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Agent rules and conventions (with companion Claude instructions) that keep AI generation on-architecture.</w:t>
            </w:r>
          </w:p>
        </w:tc>
      </w:tr>
    </w:tbl>
    <w:p>
      <w:pPr>
        <w:spacing w:after="120" w:line="300"/>
        <w:jc w:val="both"/>
      </w:pPr>
      <w:r>
        <w:rPr>
          <w:rFonts w:ascii="Georgia" w:cs="Georgia" w:eastAsia="Georgia" w:hAnsi="Georgia"/>
          <w:color w:val="1A1A1A"/>
          <w:sz w:val="20"/>
          <w:szCs w:val="20"/>
        </w:rPr>
        <w:t xml:space="preserve">Boundaries are enforced mechanically: a dependency-graph check in CI rejects illegal imports (e.g. an app reaching into a module's internals, or a module importing a sibling's non-interface files), keeping the </w:t>
      </w:r>
      <w:r>
        <w:rPr>
          <w:rFonts w:ascii="Georgia" w:cs="Georgia" w:eastAsia="Georgia" w:hAnsi="Georgia"/>
          <w:i/>
          <w:iCs/>
          <w:color w:val="1A1A1A"/>
          <w:sz w:val="20"/>
          <w:szCs w:val="20"/>
        </w:rPr>
        <w:t xml:space="preserve">dependency law</w:t>
      </w:r>
      <w:r>
        <w:rPr>
          <w:rFonts w:ascii="Georgia" w:cs="Georgia" w:eastAsia="Georgia" w:hAnsi="Georgia"/>
          <w:color w:val="1A1A1A"/>
          <w:sz w:val="20"/>
          <w:szCs w:val="20"/>
        </w:rPr>
        <w:t xml:space="preserve"> of §3 true as the repo grows.</w:t>
      </w:r>
    </w:p>
    <w:p>
      <w:r>
        <w:br w:type="page"/>
      </w:r>
    </w:p>
    <w:p>
      <w:pPr>
        <w:pStyle w:val="Heading1"/>
        <w:spacing w:after="140" w:before="360"/>
      </w:pPr>
      <w:r>
        <w:rPr>
          <w:rFonts w:ascii="Segoe UI" w:cs="Segoe UI" w:eastAsia="Segoe UI" w:hAnsi="Segoe UI"/>
          <w:b/>
          <w:bCs/>
          <w:color w:val="8A6D3B"/>
          <w:sz w:val="30"/>
          <w:szCs w:val="30"/>
        </w:rPr>
        <w:t xml:space="preserve">18  </w:t>
      </w:r>
      <w:r>
        <w:rPr>
          <w:rFonts w:ascii="Segoe UI" w:cs="Segoe UI" w:eastAsia="Segoe UI" w:hAnsi="Segoe UI"/>
          <w:b/>
          <w:bCs/>
          <w:color w:val="0A2B21"/>
          <w:sz w:val="30"/>
          <w:szCs w:val="30"/>
        </w:rPr>
        <w:t xml:space="preserve">Documentation Specifications</w:t>
      </w:r>
    </w:p>
    <w:p>
      <w:pPr>
        <w:spacing w:after="120" w:line="300"/>
        <w:jc w:val="both"/>
      </w:pPr>
      <w:r>
        <w:rPr>
          <w:rFonts w:ascii="Georgia" w:cs="Georgia" w:eastAsia="Georgia" w:hAnsi="Georgia"/>
          <w:color w:val="1A1A1A"/>
          <w:sz w:val="20"/>
          <w:szCs w:val="20"/>
        </w:rPr>
        <w:t xml:space="preserve">Ten canonical guides ship with the platform. Each has a defined owner, audience, and scope so knowledge is never tribal.</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00"/>
        <w:gridCol w:w="2400"/>
        <w:gridCol w:w="4560"/>
      </w:tblGrid>
      <w:tr>
        <w:trPr>
          <w:tblHeader/>
        </w:trPr>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Guide</w:t>
            </w:r>
          </w:p>
        </w:tc>
        <w:tc>
          <w:tcPr>
            <w:tcW w:type="dxa" w:w="240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Audience</w:t>
            </w:r>
          </w:p>
        </w:tc>
        <w:tc>
          <w:tcPr>
            <w:tcW w:type="dxa" w:w="4560"/>
            <w:shd w:fill="0A2B21" w:color="auto" w:val="clear"/>
            <w:tcMar>
              <w:top w:type="dxa" w:w="54"/>
              <w:left w:type="dxa" w:w="96"/>
              <w:bottom w:type="dxa" w:w="54"/>
              <w:right w:type="dxa" w:w="96"/>
            </w:tcMar>
          </w:tcPr>
          <w:p>
            <w:pPr>
              <w:spacing w:after="0" w:line="250"/>
            </w:pPr>
            <w:r>
              <w:rPr>
                <w:rFonts w:ascii="Segoe UI" w:cs="Segoe UI" w:eastAsia="Segoe UI" w:hAnsi="Segoe UI"/>
                <w:b/>
                <w:bCs/>
                <w:color w:val="FFFFFF"/>
                <w:sz w:val="16"/>
                <w:szCs w:val="16"/>
              </w:rPr>
              <w:t xml:space="preserve">Scope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Developer Guide</w:t>
            </w:r>
          </w:p>
        </w:tc>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Engineers / agents</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Setup, conventions, module contract, how to build a feature on-architecture.</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Architecture Guide</w:t>
            </w:r>
          </w:p>
        </w:tc>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Architects</w:t>
            </w:r>
          </w:p>
        </w:tc>
        <w:tc>
          <w:tcPr>
            <w:tcW w:type="dxa" w:w="4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The boundary law, module graph, ADRs, and trade-off record.</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Platform Guide</w:t>
            </w:r>
          </w:p>
        </w:tc>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All builders</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Modules, activation, and how the pieces compose into an institution.</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Design Guide</w:t>
            </w:r>
          </w:p>
        </w:tc>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Designers / engineers</w:t>
            </w:r>
          </w:p>
        </w:tc>
        <w:tc>
          <w:tcPr>
            <w:tcW w:type="dxa" w:w="4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Tokens, components, editorial layout, accessibility, and design governance.</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Editorial Guide</w:t>
            </w:r>
          </w:p>
        </w:tc>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Editors</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Content modelling, workflow, localisation, and publishing without developers.</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Operations Guide</w:t>
            </w:r>
          </w:p>
        </w:tc>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Operators</w:t>
            </w:r>
          </w:p>
        </w:tc>
        <w:tc>
          <w:tcPr>
            <w:tcW w:type="dxa" w:w="4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Workflows, jobs, monitoring, incident response, and back-office automation.</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Security Guide</w:t>
            </w:r>
          </w:p>
        </w:tc>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Security / eng</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Controls, RBAC, secrets, compliance profiles, and data handling.</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Deployment Guide</w:t>
            </w:r>
          </w:p>
        </w:tc>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Eng / DevOps</w:t>
            </w:r>
          </w:p>
        </w:tc>
        <w:tc>
          <w:tcPr>
            <w:tcW w:type="dxa" w:w="4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Environments, CI/CD, releases, and rollback.</w:t>
            </w:r>
          </w:p>
        </w:tc>
      </w:tr>
      <w:tr>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Migration Guide</w:t>
            </w:r>
          </w:p>
        </w:tc>
        <w:tc>
          <w:tcPr>
            <w:tcW w:type="dxa" w:w="240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Eng</w:t>
            </w:r>
          </w:p>
        </w:tc>
        <w:tc>
          <w:tcPr>
            <w:tcW w:type="dxa" w:w="4560"/>
            <w:shd w:fill="FFFFFF"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Upgrading platform versions and migrating institutions safely.</w:t>
            </w:r>
          </w:p>
        </w:tc>
      </w:tr>
      <w:tr>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Contribution Guide</w:t>
            </w:r>
          </w:p>
        </w:tc>
        <w:tc>
          <w:tcPr>
            <w:tcW w:type="dxa" w:w="240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Contributors</w:t>
            </w:r>
          </w:p>
        </w:tc>
        <w:tc>
          <w:tcPr>
            <w:tcW w:type="dxa" w:w="4560"/>
            <w:shd w:fill="F3F1EC" w:color="auto" w:val="clear"/>
            <w:tcMar>
              <w:top w:type="dxa" w:w="54"/>
              <w:left w:type="dxa" w:w="96"/>
              <w:bottom w:type="dxa" w:w="54"/>
              <w:right w:type="dxa" w:w="96"/>
            </w:tcMar>
          </w:tcPr>
          <w:p>
            <w:pPr>
              <w:spacing w:after="0" w:line="250"/>
            </w:pPr>
            <w:r>
              <w:rPr>
                <w:rFonts w:ascii="Georgia" w:cs="Georgia" w:eastAsia="Georgia" w:hAnsi="Georgia"/>
                <w:color w:val="1A1A1A"/>
                <w:sz w:val="17"/>
                <w:szCs w:val="17"/>
              </w:rPr>
              <w:t xml:space="preserve">How to propose changes, ADR process, and the definition of done.</w:t>
            </w:r>
          </w:p>
        </w:tc>
      </w:tr>
    </w:tbl>
    <w:p>
      <w:r>
        <w:br w:type="page"/>
      </w:r>
    </w:p>
    <w:p>
      <w:pPr>
        <w:pStyle w:val="Heading1"/>
        <w:spacing w:after="140" w:before="360"/>
      </w:pPr>
      <w:r>
        <w:rPr>
          <w:rFonts w:ascii="Segoe UI" w:cs="Segoe UI" w:eastAsia="Segoe UI" w:hAnsi="Segoe UI"/>
          <w:b/>
          <w:bCs/>
          <w:color w:val="8A6D3B"/>
          <w:sz w:val="30"/>
          <w:szCs w:val="30"/>
        </w:rPr>
        <w:t xml:space="preserve">19  </w:t>
      </w:r>
      <w:r>
        <w:rPr>
          <w:rFonts w:ascii="Segoe UI" w:cs="Segoe UI" w:eastAsia="Segoe UI" w:hAnsi="Segoe UI"/>
          <w:b/>
          <w:bCs/>
          <w:color w:val="0A2B21"/>
          <w:sz w:val="30"/>
          <w:szCs w:val="30"/>
        </w:rPr>
        <w:t xml:space="preserve">Implementation Roadmap</w:t>
      </w:r>
    </w:p>
    <w:p>
      <w:pPr>
        <w:spacing w:after="120" w:line="300"/>
        <w:jc w:val="both"/>
      </w:pPr>
      <w:r>
        <w:rPr>
          <w:rFonts w:ascii="Georgia" w:cs="Georgia" w:eastAsia="Georgia" w:hAnsi="Georgia"/>
          <w:color w:val="1A1A1A"/>
          <w:sz w:val="20"/>
          <w:szCs w:val="20"/>
        </w:rPr>
        <w:t xml:space="preserve">Implementation proceeds in </w:t>
      </w:r>
      <w:r>
        <w:rPr>
          <w:rFonts w:ascii="Georgia" w:cs="Georgia" w:eastAsia="Georgia" w:hAnsi="Georgia"/>
          <w:b/>
          <w:bCs/>
          <w:color w:val="1A1A1A"/>
          <w:sz w:val="20"/>
          <w:szCs w:val="20"/>
        </w:rPr>
        <w:t xml:space="preserve">independently deployable phases</w:t>
      </w:r>
      <w:r>
        <w:rPr>
          <w:rFonts w:ascii="Georgia" w:cs="Georgia" w:eastAsia="Georgia" w:hAnsi="Georgia"/>
          <w:color w:val="1A1A1A"/>
          <w:sz w:val="20"/>
          <w:szCs w:val="20"/>
        </w:rPr>
        <w:t xml:space="preserve">. Each phase adds standalone value, has explicit acceptance criteria, and reaches production readiness before the next begins. Phase 1 primitives are never altered by later phases — later phases compose existing primitives only.</w:t>
      </w:r>
    </w:p>
    <w:p>
      <w:pPr>
        <w:pStyle w:val="Heading2"/>
        <w:spacing w:after="100" w:before="240"/>
      </w:pPr>
      <w:r>
        <w:rPr>
          <w:rFonts w:ascii="Segoe UI" w:cs="Segoe UI" w:eastAsia="Segoe UI" w:hAnsi="Segoe UI"/>
          <w:b/>
          <w:bCs/>
          <w:color w:val="2F5D4E"/>
          <w:sz w:val="24"/>
          <w:szCs w:val="24"/>
        </w:rPr>
        <w:t xml:space="preserve">Phase 0  Foundations &amp; standards</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Establish the monorepo, standards, tooling, and Core kernel.</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Monorepo structure; lint/format/type standards; CI/CD skeleton; Core (config, events, adapters, logging); agent rules; ADR process.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None.</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A clean scaffold builds green through all gates; Core is documented and tested; dependency-graph check enforced.</w:t>
      </w:r>
    </w:p>
    <w:p>
      <w:pPr>
        <w:pStyle w:val="Heading2"/>
        <w:spacing w:after="100" w:before="240"/>
      </w:pPr>
      <w:r>
        <w:rPr>
          <w:rFonts w:ascii="Segoe UI" w:cs="Segoe UI" w:eastAsia="Segoe UI" w:hAnsi="Segoe UI"/>
          <w:b/>
          <w:bCs/>
          <w:color w:val="2F5D4E"/>
          <w:sz w:val="24"/>
          <w:szCs w:val="24"/>
        </w:rPr>
        <w:t xml:space="preserve">Phase 1  Design system &amp; primitives</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Ship the immutable design tokens and component primitives.</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Token schema (colour, type, spacing, motion, grid); primitive and element components; Storybook; accessibility gate; theming/dark mode.</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 0.</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All components pass a11y and visual-regression; tokens are the sole source of visual truth; primitives frozen as a stable contract.</w:t>
      </w:r>
    </w:p>
    <w:p>
      <w:pPr>
        <w:pStyle w:val="Heading2"/>
        <w:spacing w:after="100" w:before="240"/>
      </w:pPr>
      <w:r>
        <w:rPr>
          <w:rFonts w:ascii="Segoe UI" w:cs="Segoe UI" w:eastAsia="Segoe UI" w:hAnsi="Segoe UI"/>
          <w:b/>
          <w:bCs/>
          <w:color w:val="2F5D4E"/>
          <w:sz w:val="24"/>
          <w:szCs w:val="24"/>
        </w:rPr>
        <w:t xml:space="preserve">Phase 2  CMS &amp; Media</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Enable structured content and governed media.</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Base content schema; editorial lifecycle; preview; localisation scaffolding; Cloudinary media pipeline with governed metadata.</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Phases 0–1.</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Editors can model, preview, and publish content; media transforms and meets budgets; alt-text gate active.</w:t>
      </w:r>
    </w:p>
    <w:p>
      <w:pPr>
        <w:pStyle w:val="Heading2"/>
        <w:spacing w:after="100" w:before="240"/>
      </w:pPr>
      <w:r>
        <w:rPr>
          <w:rFonts w:ascii="Segoe UI" w:cs="Segoe UI" w:eastAsia="Segoe UI" w:hAnsi="Segoe UI"/>
          <w:b/>
          <w:bCs/>
          <w:color w:val="2F5D4E"/>
          <w:sz w:val="24"/>
          <w:szCs w:val="24"/>
        </w:rPr>
        <w:t xml:space="preserve">Phase 3  Identity, security &amp; settings</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Provide authentication, RBAC, and institution configuration.</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Auth/sessions; role &amp; permission model; central authorize(); security baseline (CSRF/XSS, rate limits, secrets, audit); Settings + jurisdiction profiles.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 0.</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Protected actions enforce policy; audit trail present; GDPR/PDPL mechanisms configurable; secrets externalised.</w:t>
      </w:r>
    </w:p>
    <w:p>
      <w:pPr>
        <w:pStyle w:val="Heading2"/>
        <w:spacing w:after="100" w:before="240"/>
      </w:pPr>
      <w:r>
        <w:rPr>
          <w:rFonts w:ascii="Segoe UI" w:cs="Segoe UI" w:eastAsia="Segoe UI" w:hAnsi="Segoe UI"/>
          <w:b/>
          <w:bCs/>
          <w:color w:val="2F5D4E"/>
          <w:sz w:val="24"/>
          <w:szCs w:val="24"/>
        </w:rPr>
        <w:t xml:space="preserve">Phase 4  Search, Knowledge &amp; AI foundation</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Make content discoverable and lay grounded-AI foundations.</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Search indexing (keyword/facets); knowledge graph + embeddings; model gateway; RAG orchestration; moderation.</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Phases 2–3.</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Publish triggers indexing and embedding; semantic search returns grounded results; AI generations are logged and moderated.</w:t>
      </w:r>
    </w:p>
    <w:p>
      <w:pPr>
        <w:pStyle w:val="Heading2"/>
        <w:spacing w:after="100" w:before="240"/>
      </w:pPr>
      <w:r>
        <w:rPr>
          <w:rFonts w:ascii="Segoe UI" w:cs="Segoe UI" w:eastAsia="Segoe UI" w:hAnsi="Segoe UI"/>
          <w:b/>
          <w:bCs/>
          <w:color w:val="2F5D4E"/>
          <w:sz w:val="24"/>
          <w:szCs w:val="24"/>
        </w:rPr>
        <w:t xml:space="preserve">Phase 5  Operations &amp; Notifications</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Automate back-office work and communications.</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Workflow engine; durable jobs/queues; scheduling; transactional/lifecycle email; CRM sync; operational dashboards.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Phases 2–4.</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Workflows run reliably with retries and observability; email is templated in the design system; jobs are re-drivable.</w:t>
      </w:r>
    </w:p>
    <w:p>
      <w:pPr>
        <w:pStyle w:val="Heading2"/>
        <w:spacing w:after="100" w:before="240"/>
      </w:pPr>
      <w:r>
        <w:rPr>
          <w:rFonts w:ascii="Segoe UI" w:cs="Segoe UI" w:eastAsia="Segoe UI" w:hAnsi="Segoe UI"/>
          <w:b/>
          <w:bCs/>
          <w:color w:val="2F5D4E"/>
          <w:sz w:val="24"/>
          <w:szCs w:val="24"/>
        </w:rPr>
        <w:t xml:space="preserve">Phase 6  Commerce &amp; Payments</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Enable selling — physical, digital, subscription.</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Headless Shopify integration; cart/checkout surface; orders/customers linkage; Stripe for non-storefront flows; entitlements.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Phases 2–5.</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A generated store transacts end-to-end; PCI scope stays with providers; subscriptions and digital entitlements work.</w:t>
      </w:r>
    </w:p>
    <w:p>
      <w:pPr>
        <w:pStyle w:val="Heading2"/>
        <w:spacing w:after="100" w:before="240"/>
      </w:pPr>
      <w:r>
        <w:rPr>
          <w:rFonts w:ascii="Segoe UI" w:cs="Segoe UI" w:eastAsia="Segoe UI" w:hAnsi="Segoe UI"/>
          <w:b/>
          <w:bCs/>
          <w:color w:val="2F5D4E"/>
          <w:sz w:val="24"/>
          <w:szCs w:val="24"/>
        </w:rPr>
        <w:t xml:space="preserve">Phase 7  Community, Courses &amp; Membership</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Turn audiences into members and learners.</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Membership tiers/entitlements; Student/Practitioner/Research portals; Courses (enrolment, progress, certificates); forums/events; recognition.</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Phases 3–6.</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Members join, learn, and are recognised; portals differ by entitlement not code; certificates issue on completion.</w:t>
      </w:r>
    </w:p>
    <w:p>
      <w:pPr>
        <w:pStyle w:val="Heading2"/>
        <w:spacing w:after="100" w:before="240"/>
      </w:pPr>
      <w:r>
        <w:rPr>
          <w:rFonts w:ascii="Segoe UI" w:cs="Segoe UI" w:eastAsia="Segoe UI" w:hAnsi="Segoe UI"/>
          <w:b/>
          <w:bCs/>
          <w:color w:val="2F5D4E"/>
          <w:sz w:val="24"/>
          <w:szCs w:val="24"/>
        </w:rPr>
        <w:t xml:space="preserve">Phase 8  Research, Governance &amp; internationalisation</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Add scholarship, the integrity constraint, and full multi-locale support.</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Research outputs &amp; citations; Governance (Integrity Ledger veto); Translation workflow; i18n (multi-locale, multi-currency, RTL, jurisdictions).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Phases 2–7.</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Integrity assertions can veto commercial/AI actions with audit; content localises including RTL; jurisdictions configurable.</w:t>
      </w:r>
    </w:p>
    <w:p>
      <w:pPr>
        <w:pStyle w:val="Heading2"/>
        <w:spacing w:after="100" w:before="240"/>
      </w:pPr>
      <w:r>
        <w:rPr>
          <w:rFonts w:ascii="Segoe UI" w:cs="Segoe UI" w:eastAsia="Segoe UI" w:hAnsi="Segoe UI"/>
          <w:b/>
          <w:bCs/>
          <w:color w:val="2F5D4E"/>
          <w:sz w:val="24"/>
          <w:szCs w:val="24"/>
        </w:rPr>
        <w:t xml:space="preserve">Phase 9  Generator, docs &amp; hardening</w:t>
      </w:r>
    </w:p>
    <w:p>
      <w:pPr>
        <w:spacing w:after="120" w:line="300"/>
        <w:jc w:val="both"/>
      </w:pPr>
      <w:r>
        <w:rPr>
          <w:rFonts w:ascii="Georgia" w:cs="Georgia" w:eastAsia="Georgia" w:hAnsi="Georgia"/>
          <w:b/>
          <w:bCs/>
          <w:color w:val="0A2B21"/>
          <w:sz w:val="20"/>
          <w:szCs w:val="20"/>
        </w:rPr>
        <w:t xml:space="preserve">Objective.  </w:t>
      </w:r>
      <w:r>
        <w:rPr>
          <w:rFonts w:ascii="Georgia" w:cs="Georgia" w:eastAsia="Georgia" w:hAnsi="Georgia"/>
          <w:color w:val="1A1A1A"/>
          <w:sz w:val="20"/>
          <w:szCs w:val="20"/>
        </w:rPr>
        <w:t xml:space="preserve">Deliver create-institution, the full documentation set, and platform hardening.</w:t>
      </w:r>
    </w:p>
    <w:p>
      <w:pPr>
        <w:spacing w:after="120" w:line="300"/>
        <w:jc w:val="both"/>
      </w:pPr>
      <w:r>
        <w:rPr>
          <w:rFonts w:ascii="Georgia" w:cs="Georgia" w:eastAsia="Georgia" w:hAnsi="Georgia"/>
          <w:b/>
          <w:bCs/>
          <w:color w:val="1A1A1A"/>
          <w:sz w:val="20"/>
          <w:szCs w:val="20"/>
        </w:rPr>
        <w:t xml:space="preserve">Key deliverables.  </w:t>
      </w:r>
      <w:r>
        <w:rPr>
          <w:rFonts w:ascii="Georgia" w:cs="Georgia" w:eastAsia="Georgia" w:hAnsi="Georgia"/>
          <w:color w:val="1A1A1A"/>
          <w:sz w:val="20"/>
          <w:szCs w:val="20"/>
        </w:rPr>
        <w:t xml:space="preserve">create-institution CLI with presets; all ten guides; example institutions; performance/security hardening; release &amp; migration workflows.</w:t>
      </w:r>
    </w:p>
    <w:p>
      <w:pPr>
        <w:spacing w:after="120" w:line="300"/>
        <w:jc w:val="both"/>
      </w:pPr>
      <w:r>
        <w:rPr>
          <w:rFonts w:ascii="Georgia" w:cs="Georgia" w:eastAsia="Georgia" w:hAnsi="Georgia"/>
          <w:b/>
          <w:bCs/>
          <w:color w:val="1A1A1A"/>
          <w:sz w:val="20"/>
          <w:szCs w:val="20"/>
        </w:rPr>
        <w:t xml:space="preserve">Dependencies.  </w:t>
      </w:r>
      <w:r>
        <w:rPr>
          <w:rFonts w:ascii="Georgia" w:cs="Georgia" w:eastAsia="Georgia" w:hAnsi="Georgia"/>
          <w:color w:val="1A1A1A"/>
          <w:sz w:val="20"/>
          <w:szCs w:val="20"/>
        </w:rPr>
        <w:t xml:space="preserve">Phases 0–8.</w:t>
      </w:r>
    </w:p>
    <w:p>
      <w:pPr>
        <w:spacing w:after="120" w:line="300"/>
        <w:jc w:val="both"/>
      </w:pPr>
      <w:r>
        <w:rPr>
          <w:rFonts w:ascii="Georgia" w:cs="Georgia" w:eastAsia="Georgia" w:hAnsi="Georgia"/>
          <w:b/>
          <w:bCs/>
          <w:color w:val="1A1A1A"/>
          <w:sz w:val="20"/>
          <w:szCs w:val="20"/>
        </w:rPr>
        <w:t xml:space="preserve">Acceptance / production readiness.  </w:t>
      </w:r>
      <w:r>
        <w:rPr>
          <w:rFonts w:ascii="Georgia" w:cs="Georgia" w:eastAsia="Georgia" w:hAnsi="Georgia"/>
          <w:color w:val="1A1A1A"/>
          <w:sz w:val="20"/>
          <w:szCs w:val="20"/>
        </w:rPr>
        <w:t xml:space="preserve">One command generates a production-ready institution passing every gate and deploying to a live preview; docs complete; migration path defined.</w:t>
      </w:r>
    </w:p>
    <w:p>
      <w:pPr>
        <w:pBdr>
          <w:top w:val="single" w:color="2F5D4E" w:sz="4"/>
          <w:bottom w:val="single" w:color="2F5D4E" w:sz="4"/>
          <w:left w:val="single" w:color="0A2B21" w:sz="24"/>
          <w:right w:val="single" w:color="2F5D4E" w:sz="4"/>
        </w:pBdr>
        <w:shd w:fill="E8EEEA" w:color="auto" w:val="clear"/>
        <w:spacing w:after="140" w:before="100" w:line="288"/>
        <w:ind w:left="120" w:right="120"/>
      </w:pPr>
      <w:r>
        <w:rPr>
          <w:rFonts w:ascii="Segoe UI" w:cs="Segoe UI" w:eastAsia="Segoe UI" w:hAnsi="Segoe UI"/>
          <w:b/>
          <w:bCs/>
          <w:color w:val="0A2B21"/>
          <w:sz w:val="16"/>
          <w:szCs w:val="16"/>
        </w:rPr>
        <w:t xml:space="preserve">SEQUENCING PRINCIPLE   </w:t>
      </w:r>
      <w:r>
        <w:rPr>
          <w:rFonts w:ascii="Georgia" w:cs="Georgia" w:eastAsia="Georgia" w:hAnsi="Georgia"/>
          <w:i/>
          <w:iCs/>
          <w:color w:val="1A1A1A"/>
          <w:sz w:val="19"/>
          <w:szCs w:val="19"/>
        </w:rPr>
        <w:t xml:space="preserve">Each phase is a shippable increment. Value compounds: an institution can launch on Phases 0–3 alone, then activate Commerce, Community, or AI later without re-platforming.</w:t>
      </w:r>
    </w:p>
    <w:p>
      <w:r>
        <w:br w:type="page"/>
      </w:r>
    </w:p>
    <w:p>
      <w:pPr>
        <w:pStyle w:val="Heading1"/>
        <w:spacing w:after="140" w:before="360"/>
      </w:pPr>
      <w:r>
        <w:rPr>
          <w:rFonts w:ascii="Segoe UI" w:cs="Segoe UI" w:eastAsia="Segoe UI" w:hAnsi="Segoe UI"/>
          <w:b/>
          <w:bCs/>
          <w:color w:val="8A6D3B"/>
          <w:sz w:val="30"/>
          <w:szCs w:val="30"/>
        </w:rPr>
        <w:t xml:space="preserve">20  </w:t>
      </w:r>
      <w:r>
        <w:rPr>
          <w:rFonts w:ascii="Segoe UI" w:cs="Segoe UI" w:eastAsia="Segoe UI" w:hAnsi="Segoe UI"/>
          <w:b/>
          <w:bCs/>
          <w:color w:val="0A2B21"/>
          <w:sz w:val="30"/>
          <w:szCs w:val="30"/>
        </w:rPr>
        <w:t xml:space="preserve">Governing Standards Summary</w:t>
      </w:r>
    </w:p>
    <w:p>
      <w:pPr>
        <w:spacing w:after="120" w:line="300"/>
        <w:jc w:val="both"/>
      </w:pPr>
      <w:r>
        <w:rPr>
          <w:rFonts w:ascii="Georgia" w:cs="Georgia" w:eastAsia="Georgia" w:hAnsi="Georgia"/>
          <w:color w:val="1A1A1A"/>
          <w:sz w:val="20"/>
          <w:szCs w:val="20"/>
        </w:rPr>
        <w:t xml:space="preserve">The following non-negotiables bind every project generated from the platform. They are the compact form of this specification.</w:t>
      </w:r>
    </w:p>
    <w:p>
      <w:pPr>
        <w:pStyle w:val="ListParagraph"/>
        <w:numPr>
          <w:ilvl w:val="0"/>
          <w:numId w:val="7"/>
        </w:numPr>
        <w:spacing w:after="60" w:line="288"/>
      </w:pPr>
      <w:r>
        <w:rPr>
          <w:rFonts w:ascii="Georgia" w:cs="Georgia" w:eastAsia="Georgia" w:hAnsi="Georgia"/>
          <w:b/>
          <w:bCs/>
          <w:color w:val="1A1A1A"/>
          <w:sz w:val="20"/>
          <w:szCs w:val="20"/>
        </w:rPr>
        <w:t xml:space="preserve">Institution-first, modular, composable, headless. </w:t>
      </w:r>
      <w:r>
        <w:rPr>
          <w:rFonts w:ascii="Georgia" w:cs="Georgia" w:eastAsia="Georgia" w:hAnsi="Georgia"/>
          <w:color w:val="1A1A1A"/>
          <w:sz w:val="20"/>
          <w:szCs w:val="20"/>
        </w:rPr>
        <w:t xml:space="preserve">The fourteen properties of §1 hold on every project.</w:t>
      </w:r>
    </w:p>
    <w:p>
      <w:pPr>
        <w:pStyle w:val="ListParagraph"/>
        <w:numPr>
          <w:ilvl w:val="0"/>
          <w:numId w:val="7"/>
        </w:numPr>
        <w:spacing w:after="60" w:line="288"/>
      </w:pPr>
      <w:r>
        <w:rPr>
          <w:rFonts w:ascii="Georgia" w:cs="Georgia" w:eastAsia="Georgia" w:hAnsi="Georgia"/>
          <w:b/>
          <w:bCs/>
          <w:color w:val="1A1A1A"/>
          <w:sz w:val="20"/>
          <w:szCs w:val="20"/>
        </w:rPr>
        <w:t xml:space="preserve">Type-safety end to end. </w:t>
      </w:r>
      <w:r>
        <w:rPr>
          <w:rFonts w:ascii="Georgia" w:cs="Georgia" w:eastAsia="Georgia" w:hAnsi="Georgia"/>
          <w:color w:val="1A1A1A"/>
          <w:sz w:val="20"/>
          <w:szCs w:val="20"/>
        </w:rPr>
        <w:t xml:space="preserve">One contract from database to UI; drift is a compile error.</w:t>
      </w:r>
    </w:p>
    <w:p>
      <w:pPr>
        <w:pStyle w:val="ListParagraph"/>
        <w:numPr>
          <w:ilvl w:val="0"/>
          <w:numId w:val="7"/>
        </w:numPr>
        <w:spacing w:after="60" w:line="288"/>
      </w:pPr>
      <w:r>
        <w:rPr>
          <w:rFonts w:ascii="Georgia" w:cs="Georgia" w:eastAsia="Georgia" w:hAnsi="Georgia"/>
          <w:b/>
          <w:bCs/>
          <w:color w:val="1A1A1A"/>
          <w:sz w:val="20"/>
          <w:szCs w:val="20"/>
        </w:rPr>
        <w:t xml:space="preserve">Bounded contexts with published interfaces only. </w:t>
      </w:r>
      <w:r>
        <w:rPr>
          <w:rFonts w:ascii="Georgia" w:cs="Georgia" w:eastAsia="Georgia" w:hAnsi="Georgia"/>
          <w:color w:val="1A1A1A"/>
          <w:sz w:val="20"/>
          <w:szCs w:val="20"/>
        </w:rPr>
        <w:t xml:space="preserve">The dependency law is enforced by CI, not convention.</w:t>
      </w:r>
    </w:p>
    <w:p>
      <w:pPr>
        <w:pStyle w:val="ListParagraph"/>
        <w:numPr>
          <w:ilvl w:val="0"/>
          <w:numId w:val="7"/>
        </w:numPr>
        <w:spacing w:after="60" w:line="288"/>
      </w:pPr>
      <w:r>
        <w:rPr>
          <w:rFonts w:ascii="Georgia" w:cs="Georgia" w:eastAsia="Georgia" w:hAnsi="Georgia"/>
          <w:b/>
          <w:bCs/>
          <w:color w:val="1A1A1A"/>
          <w:sz w:val="20"/>
          <w:szCs w:val="20"/>
        </w:rPr>
        <w:t xml:space="preserve">Tokens are the sole source of visual truth. </w:t>
      </w:r>
      <w:r>
        <w:rPr>
          <w:rFonts w:ascii="Georgia" w:cs="Georgia" w:eastAsia="Georgia" w:hAnsi="Georgia"/>
          <w:color w:val="1A1A1A"/>
          <w:sz w:val="20"/>
          <w:szCs w:val="20"/>
        </w:rPr>
        <w:t xml:space="preserve">Brand enters through tokens; primitives are frozen.</w:t>
      </w:r>
    </w:p>
    <w:p>
      <w:pPr>
        <w:pStyle w:val="ListParagraph"/>
        <w:numPr>
          <w:ilvl w:val="0"/>
          <w:numId w:val="7"/>
        </w:numPr>
        <w:spacing w:after="60" w:line="288"/>
      </w:pPr>
      <w:r>
        <w:rPr>
          <w:rFonts w:ascii="Georgia" w:cs="Georgia" w:eastAsia="Georgia" w:hAnsi="Georgia"/>
          <w:b/>
          <w:bCs/>
          <w:color w:val="1A1A1A"/>
          <w:sz w:val="20"/>
          <w:szCs w:val="20"/>
        </w:rPr>
        <w:t xml:space="preserve">Structured content, headless commerce, governed AI. </w:t>
      </w:r>
      <w:r>
        <w:rPr>
          <w:rFonts w:ascii="Georgia" w:cs="Georgia" w:eastAsia="Georgia" w:hAnsi="Georgia"/>
          <w:color w:val="1A1A1A"/>
          <w:sz w:val="20"/>
          <w:szCs w:val="20"/>
        </w:rPr>
        <w:t xml:space="preserve">Meaning is separated from presentation; specialists own money and models.</w:t>
      </w:r>
    </w:p>
    <w:p>
      <w:pPr>
        <w:pStyle w:val="ListParagraph"/>
        <w:numPr>
          <w:ilvl w:val="0"/>
          <w:numId w:val="7"/>
        </w:numPr>
        <w:spacing w:after="60" w:line="288"/>
      </w:pPr>
      <w:r>
        <w:rPr>
          <w:rFonts w:ascii="Georgia" w:cs="Georgia" w:eastAsia="Georgia" w:hAnsi="Georgia"/>
          <w:b/>
          <w:bCs/>
          <w:color w:val="1A1A1A"/>
          <w:sz w:val="20"/>
          <w:szCs w:val="20"/>
        </w:rPr>
        <w:t xml:space="preserve">Security, accessibility, and performance are gates. </w:t>
      </w:r>
      <w:r>
        <w:rPr>
          <w:rFonts w:ascii="Georgia" w:cs="Georgia" w:eastAsia="Georgia" w:hAnsi="Georgia"/>
          <w:color w:val="1A1A1A"/>
          <w:sz w:val="20"/>
          <w:szCs w:val="20"/>
        </w:rPr>
        <w:t xml:space="preserve">WCAG 2.2 AA, Core Web Vitals, and the security baseline are merge conditions.</w:t>
      </w:r>
    </w:p>
    <w:p>
      <w:pPr>
        <w:pStyle w:val="ListParagraph"/>
        <w:numPr>
          <w:ilvl w:val="0"/>
          <w:numId w:val="7"/>
        </w:numPr>
        <w:spacing w:after="60" w:line="288"/>
      </w:pPr>
      <w:r>
        <w:rPr>
          <w:rFonts w:ascii="Georgia" w:cs="Georgia" w:eastAsia="Georgia" w:hAnsi="Georgia"/>
          <w:b/>
          <w:bCs/>
          <w:color w:val="1A1A1A"/>
          <w:sz w:val="20"/>
          <w:szCs w:val="20"/>
        </w:rPr>
        <w:t xml:space="preserve">Integrity may veto commerce. </w:t>
      </w:r>
      <w:r>
        <w:rPr>
          <w:rFonts w:ascii="Georgia" w:cs="Georgia" w:eastAsia="Georgia" w:hAnsi="Georgia"/>
          <w:color w:val="1A1A1A"/>
          <w:sz w:val="20"/>
          <w:szCs w:val="20"/>
        </w:rPr>
        <w:t xml:space="preserve">Where activated, the Integrity Ledger holds precedence, auditable and recorded.</w:t>
      </w:r>
    </w:p>
    <w:p>
      <w:pPr>
        <w:pStyle w:val="ListParagraph"/>
        <w:numPr>
          <w:ilvl w:val="0"/>
          <w:numId w:val="7"/>
        </w:numPr>
        <w:spacing w:after="60" w:line="288"/>
      </w:pPr>
      <w:r>
        <w:rPr>
          <w:rFonts w:ascii="Georgia" w:cs="Georgia" w:eastAsia="Georgia" w:hAnsi="Georgia"/>
          <w:b/>
          <w:bCs/>
          <w:color w:val="1A1A1A"/>
          <w:sz w:val="20"/>
          <w:szCs w:val="20"/>
        </w:rPr>
        <w:t xml:space="preserve">Every feature optional, every module replaceable, every boundary explicit. </w:t>
      </w:r>
      <w:r>
        <w:rPr>
          <w:rFonts w:ascii="Georgia" w:cs="Georgia" w:eastAsia="Georgia" w:hAnsi="Georgia"/>
          <w:color w:val="1A1A1A"/>
          <w:sz w:val="20"/>
          <w:szCs w:val="20"/>
        </w:rPr>
        <w:t xml:space="preserve">The three inviolable rules of the preface.</w:t>
      </w:r>
    </w:p>
    <w:p>
      <w:pPr>
        <w:pBdr>
          <w:bottom w:val="single" w:color="D8D8D8" w:sz="6"/>
        </w:pBdr>
        <w:spacing w:after="80" w:before="80"/>
      </w:pPr>
      <w:r>
        <w:t xml:space="preserve"/>
      </w:r>
    </w:p>
    <w:p>
      <w:pPr>
        <w:spacing w:after="120" w:line="300"/>
        <w:jc w:val="both"/>
      </w:pPr>
      <w:r>
        <w:rPr>
          <w:rFonts w:ascii="Georgia" w:cs="Georgia" w:eastAsia="Georgia" w:hAnsi="Georgia"/>
          <w:i/>
          <w:iCs/>
          <w:color w:val="2F5D4E"/>
          <w:sz w:val="20"/>
          <w:szCs w:val="20"/>
        </w:rPr>
        <w:t xml:space="preserve">This specification is the permanent foundation from which every future digital institution is built. It is written to be executed by Cursor and other agents against the standards defined herein — producing, from one command, a reusable, enterprise-grade digital institution, consistently, for the next decade.</w:t>
      </w:r>
    </w:p>
    <w:p>
      <w:pPr>
        <w:spacing w:before="240"/>
        <w:jc w:val="center"/>
      </w:pPr>
      <w:r>
        <w:rPr>
          <w:rFonts w:ascii="Segoe UI" w:cs="Segoe UI" w:eastAsia="Segoe UI" w:hAnsi="Segoe UI"/>
          <w:color w:val="6B6B6B"/>
          <w:spacing w:val="40"/>
          <w:sz w:val="18"/>
          <w:szCs w:val="18"/>
        </w:rPr>
        <w:t xml:space="preserve">— End of Specification —</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pBdr>
      <w:tabs>
        <w:tab w:val="right" w:pos="9026"/>
      </w:tabs>
      <w:spacing w:before="40"/>
    </w:pPr>
    <w:r>
      <w:rPr>
        <w:rFonts w:ascii="Segoe UI" w:cs="Segoe UI" w:eastAsia="Segoe UI" w:hAnsi="Segoe UI"/>
        <w:color w:val="6B6B6B"/>
        <w:sz w:val="14"/>
        <w:szCs w:val="14"/>
      </w:rPr>
      <w:t xml:space="preserve">Confidential — Office of the Chief Platform Architect</w:t>
    </w:r>
    <w:r>
      <w:rPr>
        <w:rFonts w:ascii="Segoe UI" w:cs="Segoe UI" w:eastAsia="Segoe UI" w:hAnsi="Segoe UI"/>
        <w:color w:val="6B6B6B"/>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pBdr>
      <w:tabs>
        <w:tab w:val="right" w:pos="9026"/>
      </w:tabs>
      <w:spacing w:after="40"/>
    </w:pPr>
    <w:r>
      <w:rPr>
        <w:rFonts w:ascii="Segoe UI" w:cs="Segoe UI" w:eastAsia="Segoe UI" w:hAnsi="Segoe UI"/>
        <w:color w:val="6B6B6B"/>
        <w:spacing w:val="20"/>
        <w:sz w:val="15"/>
        <w:szCs w:val="15"/>
      </w:rPr>
      <w:t xml:space="preserve">DIOS  ·  Digital Institution Starter Platform</w:t>
    </w:r>
    <w:r>
      <w:rPr>
        <w:rFonts w:ascii="Segoe UI" w:cs="Segoe UI" w:eastAsia="Segoe UI" w:hAnsi="Segoe UI"/>
        <w:color w:val="6B6B6B"/>
        <w:sz w:val="15"/>
        <w:szCs w:val="15"/>
      </w:rPr>
      <w:t xml:space="preserve">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F5D4E"/>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rPr>
        <w:b/>
        <w:bCs/>
        <w:color w:val="0A2B21"/>
      </w:rPr>
    </w:lvl>
  </w:abstractNum>
  <w:abstractNum w:abstractNumId="4" w15:restartNumberingAfterBreak="0">
    <w:multiLevelType w:val="hybridMultilevel"/>
    <w:lvl w:ilvl="0" w15:tentative="1">
      <w:start w:val="1"/>
      <w:numFmt w:val="decimal"/>
      <w:lvlText w:val="%1."/>
      <w:lvlJc w:val="left"/>
      <w:pPr>
        <w:ind w:left="400" w:hanging="260"/>
      </w:pPr>
      <w:rPr>
        <w:b/>
        <w:bCs/>
        <w:color w:val="0A2B21"/>
      </w:rPr>
    </w:lvl>
  </w:abstractNum>
  <w:abstractNum w:abstractNumId="5" w15:restartNumberingAfterBreak="0">
    <w:multiLevelType w:val="hybridMultilevel"/>
    <w:lvl w:ilvl="0" w15:tentative="1">
      <w:start w:val="1"/>
      <w:numFmt w:val="decimal"/>
      <w:lvlText w:val="%1."/>
      <w:lvlJc w:val="left"/>
      <w:pPr>
        <w:ind w:left="400" w:hanging="260"/>
      </w:pPr>
      <w:rPr>
        <w:b/>
        <w:bCs/>
        <w:color w:val="0A2B21"/>
      </w:rPr>
    </w:lvl>
  </w:abstractNum>
  <w:abstractNum w:abstractNumId="6" w15:restartNumberingAfterBreak="0">
    <w:multiLevelType w:val="hybridMultilevel"/>
    <w:lvl w:ilvl="0" w15:tentative="1">
      <w:start w:val="1"/>
      <w:numFmt w:val="decimal"/>
      <w:lvlText w:val="%1."/>
      <w:lvlJc w:val="left"/>
      <w:pPr>
        <w:ind w:left="400" w:hanging="260"/>
      </w:pPr>
      <w:rPr>
        <w:b/>
        <w:bCs/>
        <w:color w:val="0A2B21"/>
      </w:rPr>
    </w:lvl>
  </w:abstractNum>
  <w:abstractNum w:abstractNumId="7" w15:restartNumberingAfterBreak="0">
    <w:multiLevelType w:val="hybridMultilevel"/>
    <w:lvl w:ilvl="0" w15:tentative="1">
      <w:start w:val="1"/>
      <w:numFmt w:val="decimal"/>
      <w:lvlText w:val="%1."/>
      <w:lvlJc w:val="left"/>
      <w:pPr>
        <w:ind w:left="400" w:hanging="260"/>
      </w:pPr>
      <w:rPr>
        <w:b/>
        <w:bCs/>
        <w:color w:val="0A2B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Segoe UI" w:cs="Segoe UI" w:eastAsia="Segoe UI" w:hAnsi="Segoe UI"/>
      <w:b/>
      <w:bCs/>
      <w:color w:val="0A2B21"/>
      <w:sz w:val="30"/>
      <w:szCs w:val="30"/>
    </w:rPr>
  </w:style>
  <w:style w:type="paragraph" w:styleId="Heading2">
    <w:name w:val="Heading 2"/>
    <w:basedOn w:val="Normal"/>
    <w:next w:val="Normal"/>
    <w:qFormat/>
    <w:pPr>
      <w:keepNext/>
      <w:spacing w:after="100" w:before="240"/>
      <w:outlineLvl w:val="1"/>
    </w:pPr>
    <w:rPr>
      <w:rFonts w:ascii="Segoe UI" w:cs="Segoe UI" w:eastAsia="Segoe UI" w:hAnsi="Segoe UI"/>
      <w:b/>
      <w:bCs/>
      <w:color w:val="2F5D4E"/>
      <w:sz w:val="24"/>
      <w:szCs w:val="24"/>
    </w:rPr>
  </w:style>
  <w:style w:type="paragraph" w:styleId="Heading3">
    <w:name w:val="Heading 3"/>
    <w:basedOn w:val="Normal"/>
    <w:next w:val="Normal"/>
    <w:qFormat/>
    <w:pPr>
      <w:keepNext/>
      <w:spacing w:after="80" w:before="180"/>
      <w:outlineLvl w:val="2"/>
    </w:pPr>
    <w:rPr>
      <w:rFonts w:ascii="Segoe UI" w:cs="Segoe UI" w:eastAsia="Segoe UI" w:hAnsi="Segoe U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Institution Starter Platform — Engineering Specification</dc:title>
  <dc:creator>Office of the Chief Platform Architect</dc:creator>
  <dc:description>DIOS reusable platform foundation specification</dc:description>
  <cp:lastModifiedBy>Un-named</cp:lastModifiedBy>
  <cp:revision>1</cp:revision>
  <dcterms:created xsi:type="dcterms:W3CDTF">2026-07-06T00:29:13.102Z</dcterms:created>
  <dcterms:modified xsi:type="dcterms:W3CDTF">2026-07-06T00:29:13.102Z</dcterms:modified>
</cp:coreProperties>
</file>

<file path=docProps/custom.xml><?xml version="1.0" encoding="utf-8"?>
<Properties xmlns="http://schemas.openxmlformats.org/officeDocument/2006/custom-properties" xmlns:vt="http://schemas.openxmlformats.org/officeDocument/2006/docPropsVTypes"/>
</file>