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common_core8.csv and Mucus_Code.R from Codes_and_data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Mucus_Code.R in the same directory as common_core8.csv  (This code was found to have issues with some computers running Windows OS specifically with points not popping up on the plots).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“Figure_3_Charge.pdf”.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‘TNeglin’ and ‘TANeglin’. These variables contain linear regression information.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“Figure_3_Charge_v4.svg” in the folder. Add Prediction/experiment label and simple linear regression values to “Figure_3_Charge.pdf” in inkscape. Add number of data points in inkscape.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“Figure_3_Charge”, locate “Figure_3_Charge_a_data.csv”.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“Figure_3_Charge.pdf”. First row is the header. Column names “Diffusion constant” is effective diffusion at 1 second, “zeta” is zeta potential and “Particle_type” is particle type. Remark that Antibody refers to Antibodies and proteins.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“Figure_3_Charge”, locate “Figure_3_Charge_b_data.csv”. This is a data file that makes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“Figure_3_Charge.pdf”. First row is the header. Column “alpha” is the anomalous exponent and column“Data_type” is the classification of predicted or experiment data.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“Figure_3_Charge.pdf” is a pdf that plots effective diffusion as a function of charge (zeta potential), and anomalous exponent as a function of charge.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lp9G2ZA6u8bOxh69+S9lG6lMw==">AMUW2mVYanULjGGWLAzRY8bUZItq+eWxwBxXgHHheMdFQ3KtgjMwipOMw7uHzuR4LBsuqtw1aStTTIeQOnmgoQv4SUW8IN8V2s/5S7dB15WAd7UT6vnqc4k=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2020-06-04T08:41:00Z</dcterms:created>
</cp:coreProperties>
</file>