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common_core8.csv and Mucus_Code.R from Codes_and_data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all the packages listed in Rstudio_package_list from Codes_and_data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Mucus_Code.R in the same directory as common_core8.csv  (This code was found to have issues with some computers running Windows OS specifically with points not showing in plots).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“Figure_S1_Particle_Type.pdf”.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folder Particle_type, locate “Figure_S1_Particle_Type.svg”. Add number of data points in inkscape.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“Figure_S1_Particle_type”, locate “Figure_S1_Particle_type_’(a-f)’_data.csv”. These are data files that make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a-f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“Figure_S1_Particle_Type.pdf”. First row is the header. Each data file a-f contains information on their respective panel: Effective diffusion, anomalous exponent, Size, Charge, Temperature, and pH, respectively. Columns refer to Particle type: “Antibodies_and_proteins” is antibodies and proteins, “Virus” is virus, “PEG” is Pegylated particles, “Anime” is anime-terminated particles, “COOH” is Carboxylated-terminated particles and “Chitosan” is Chitosan terminated particles. 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Output(s): 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“Figure_S1_Particle_Type.pdf” is a pdf of box plots effective diffusion, anomalous exponent, particle size, charge, temperature and pH based on particle type. Variables were ordered based on the medium of diffusion. 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GXYLkfHH4J1o7W4NlfqE3B6EA==">AMUW2mWTPTSNBKtTEbyfuScWDlwaL99iY9UWSMGDuaBwzRj+aeoBXJmFEwS//xe0/aPs6BjlM+Coc7/NzAN9DkVhbPZwUGL3WbIGplyxAXZdUVkBgv628a4=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