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Comprimindo sistemas complexos - 19/10/2024</w:t>
        <w:br/>
      </w:r>
    </w:p>
    <w:p>
      <w:r>
        <w:t>_Traz aspectos da classificação de Dennett para termos intencionais**[i]**_</w:t>
        <w:br/>
        <w:br/>
        <w:t>Retomando a conceituação de Dennett para uma mente, cabe passar pela tese da</w:t>
        <w:br/>
        <w:t>inescrutabilidade da referência.</w:t>
        <w:br/>
        <w:br/>
        <w:t>Há um dado que é a dificuldade de explicar uma mente, dada a sua complexidade.</w:t>
        <w:br/>
        <w:t>Já abordamos que, para Dennett, a mente é uma construção teórica que</w:t>
        <w:br/>
        <w:t>utilizamos para a descrição do que ocorre no cérebro. Nesse sentido,</w:t>
        <w:br/>
        <w:t>utilizamos o vocabulário da psicologia popular que atribui um sistema</w:t>
        <w:br/>
        <w:t>internacional a organismos dito inteligentes. Porém, não há, no cérebro,</w:t>
        <w:br/>
        <w:t>intenções, crenças e desejos, há somente neurônios, sinapses, tempestades</w:t>
        <w:br/>
        <w:t>elétricas e coisas semelhantes.</w:t>
        <w:br/>
        <w:br/>
        <w:t>Ora, para crenças, intenções e desejos há a inescrutabilidade da referência,</w:t>
        <w:br/>
        <w:t>isto é, não conseguimos investigar a referência de tais estados mentais porque</w:t>
        <w:br/>
        <w:t>há indeterminação da tradução de estados mentais em estado celebrais. Dennett</w:t>
        <w:br/>
        <w:t>empresta a tese quineana da tradução radical que postula que, ao utilizarmos a</w:t>
        <w:br/>
        <w:t>tradução de termos de outras línguas para nossa pela observação do</w:t>
        <w:br/>
        <w:t>comportamento, podemos ter como resultado vários manuais, pela falta de</w:t>
        <w:br/>
        <w:t>definição de critérios.</w:t>
        <w:br/>
        <w:br/>
        <w:t xml:space="preserve"> Lembremos de gavagai: é um coelho, é comida ou é a orelha do coelho? A</w:t>
        <w:br/>
        <w:t>tradução usada pela observação, e não pelo significado, torna a referência</w:t>
        <w:br/>
        <w:t>inescrutável. Entretanto, isso não abala neurociência que tenta decifrar o</w:t>
        <w:br/>
        <w:t>código cerebral / neuronal. Ela ganha força com avanços da biocomputação, com</w:t>
        <w:br/>
        <w:t>a capacidade de implantação de nano chips no cérebro e técnicas de</w:t>
        <w:br/>
        <w:t>neuroimagem.</w:t>
        <w:br/>
        <w:br/>
        <w:t>Ocorre que, por mais que haja sucesso em alguns experimentos, Dennett</w:t>
        <w:br/>
        <w:t>jocosamente chamará esses cientistas de neurocriptógrafos que buscam construir</w:t>
        <w:br/>
        <w:t>um cerebroscópio capaz de escanear nosso cérebro. Assim, para descobrir se um</w:t>
        <w:br/>
        <w:t>suspeito é o criminoso, bastaria olhar seu cérebro[ii].</w:t>
        <w:br/>
        <w:br/>
        <w:t xml:space="preserve"> Por fim, Teixeira apresenta a visão de Dennett para a folk psychology. Em um</w:t>
        <w:br/>
        <w:t>primeiro momento destituindo-a de ontologia e sem papel causal sobre o corpo,</w:t>
        <w:br/>
        <w:t>depois tratando-a instrumentalmente, como mera ilusão, o que o levou a ser</w:t>
        <w:br/>
        <w:t>considerado um relativista. De fato, há dificuldade em se encontrar um lugar</w:t>
        <w:br/>
        <w:t>para os termos intencionais dentro do cenário materialista. Mas a posição</w:t>
        <w:br/>
        <w:t>final de Dennett será o meio termo entre instrumentalismo e realismo: os</w:t>
        <w:br/>
        <w:t>termos intencionais serão classificados de “abstracta”, como por exemplo, um</w:t>
        <w:br/>
        <w:t>“batalhão de soldados” ou “corpo diplomático”. É um realismo moderado. É como</w:t>
        <w:br/>
        <w:t>o centro de gravidade: artefato teórico que existe, mas não é um objeto</w:t>
        <w:br/>
        <w:t>físico. Da mesma forma que crenças é desejos.</w:t>
        <w:br/>
        <w:br/>
        <w:t>Além disso e primordialmente, “abstracta” nos permite identificar padrões de</w:t>
        <w:br/>
        <w:t>comportamento, encontrar regularidades comportamentais por meios de algoritmos</w:t>
        <w:br/>
        <w:t>de compressão. Dada a enormidade de padrões de comportamentos, podemos</w:t>
        <w:br/>
        <w:t>comprimi-los por meio de intenções, crenças e desejos, podemos condensar</w:t>
        <w:br/>
        <w:t>sistemas complexos. São os abstracta que nos capacitam a fazer previsões e</w:t>
        <w:br/>
        <w:t>sobreviver já que, no geral, não se vê aleatoriedade absoluta na natureza.</w:t>
        <w:br/>
        <w:br/>
        <w:t xml:space="preserve">  </w:t>
        <w:br/>
        <w:br/>
        <w:t>* * *</w:t>
        <w:br/>
        <w:br/>
        <w:t>[i] Finalizando o primeiro capítulo de _A mente segundo Dennett_ , de, João de</w:t>
        <w:br/>
        <w:t>Fernandes Teixeira. São Paulo: Editora Perspectiva, 2008.</w:t>
        <w:br/>
        <w:br/>
        <w:t>[ii] Mas não entraremos aqui nos detalhes da replicação de DNA, uma suposta</w:t>
        <w:br/>
        <w:t>versão biológica da máquina de Turing, e nem na argumentação de Siegfried</w:t>
        <w:br/>
        <w:t>contra a leitura cerebral.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