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 busca das práticas focais - 27/03/2021</w:t>
        <w:br/>
      </w:r>
    </w:p>
    <w:p>
      <w:r>
        <w:t>_Uma introdução ao pensamento de Albert Borgmann**[i]**_</w:t>
        <w:br/>
        <w:br/>
        <w:t>**Heidegger**. De acordo com Borges, a terminologia de Borgmann de _paradigma</w:t>
        <w:br/>
        <w:t>do dispositivo_ é oriunda de sua filiação a Heidegger, que traz a Gestell</w:t>
        <w:br/>
        <w:t>(enquadramento) como essência do tecnológico, em um ponto de vista</w:t>
        <w:br/>
        <w:t>transcendentalista e metafísico. Heidegger busca, segundo Borges, pela causa</w:t>
        <w:br/>
        <w:t>última do fenômeno: meta como além do fenômeno, que é o natural, físico[ii].</w:t>
        <w:br/>
        <w:t>Em _The question concerning technology_ ele estuda a essência da tecnologia e</w:t>
        <w:br/>
        <w:t>como se relacionar com ela a partir de um relacionamento livre. Heidegger</w:t>
        <w:br/>
        <w:t>também recupera o conceito de aletheia para dizer que o artefato desvela uma</w:t>
        <w:br/>
        <w:t>intenção oculta, ou seja, ele não é somente meio, mas escolha. E,</w:t>
        <w:br/>
        <w:t>enquadramento na perspectiva tecnológica, isto é, a visão que se faz da</w:t>
        <w:br/>
        <w:t>técnica.</w:t>
        <w:br/>
        <w:br/>
        <w:t>**Borgmann**. Para Borgmann, a tecnologia nos traz uma relação menos intensa</w:t>
        <w:br/>
        <w:t>com a realidade, de desengajamento. De acordo com seus estudos em tecnologia,</w:t>
        <w:br/>
        <w:t>há 3 visões: 1.) substantiva, segundo a qual a tecnologia molda a sociedade;</w:t>
        <w:br/>
        <w:t>2.) instrumentalista, com o homem fazedor de artefatos e a tecnologia com</w:t>
        <w:br/>
        <w:t>objetos neutros; 3.) pluralista, abordando tendências e complexidades. E</w:t>
        <w:br/>
        <w:t>Borgmann tenta incorporar as virtudes de cada uma delas.</w:t>
        <w:br/>
        <w:br/>
        <w:t>A noção de paradigma do dispositivo cumpre seu propósito ao fornecer</w:t>
        <w:br/>
        <w:t>commodities e nos afasta de questões essenciais que, para Borgmann, são as</w:t>
        <w:br/>
        <w:t>_práticas focais_. Por essa perspectiva, compramos produtos prontos e não</w:t>
        <w:br/>
        <w:t>entendemos seu processo de feitura, por isso devemos por a tecnologia e</w:t>
        <w:br/>
        <w:t>focar[iii]. Ao restaurar as práticas excluídas pelo paradigma da tecnologia</w:t>
        <w:br/>
        <w:t>usamos a tecnologia como um meio para chegarmos às práticas focais objetivadas</w:t>
        <w:br/>
        <w:t>como fim e, com isso, um relacionamento mais profundo com a realidade[iv].</w:t>
        <w:br/>
        <w:br/>
        <w:t>**Os problemas da hipermodernidade, a informação na virada do milênio e a</w:t>
        <w:br/>
        <w:t>cultura da tecnologia**</w:t>
        <w:br/>
        <w:br/>
        <w:t>Borges ressalta a abordagem do pós-modernismo tecnológico pelas influências de</w:t>
        <w:br/>
        <w:t>Baudrillard, Derrida e Lyotard e o conceito de hiper-realidade, também em</w:t>
        <w:br/>
        <w:t>sincronia com Arthur Kroker. Conforme Borgmann, sobre a hipermodernidade:</w:t>
        <w:br/>
        <w:t>“design de um universo tecnologicamente sofisticado e glamourosamente irreal,</w:t>
        <w:br/>
        <w:t>distinguindo por sua hiper-realidade, hiperatividade e hiper inteligência”, o</w:t>
        <w:br/>
        <w:t>que traz desesperança e melancolia, além de problemas relacionados a</w:t>
        <w:br/>
        <w:t>segurança, liberdade e desconexão com a realidade.</w:t>
        <w:br/>
        <w:br/>
        <w:t>A solução, Borgmann aponta, seria um realismo pós-moderno associando realismo</w:t>
        <w:br/>
        <w:t>focal, vigor paciente e celebração comunitária. Como o universo cibernético</w:t>
        <w:br/>
        <w:t>tira o foco, ele não deve substituir as relações incorporadas. Nesse sentido,</w:t>
        <w:br/>
        <w:t>é preciso refutar o imediatismo, buscar valores comuns[v] e não tomar</w:t>
        <w:br/>
        <w:t>realidade, natureza e relacionamentos como commodities. Se a internet e a</w:t>
        <w:br/>
        <w:t>quantidade de informação que consumimos acentua o distanciamento com a</w:t>
        <w:br/>
        <w:t>realidade tentando usurpá-la, se torna necessária uma teoria e uma ética sobre</w:t>
        <w:br/>
        <w:t>ela. Todos esses dados e informações não constituem conhecimento. As coisas se</w:t>
        <w:br/>
        <w:t>transformam em commodities sem significado e o ciberespaço desfoca nossos</w:t>
        <w:br/>
        <w:t>sentidos.</w:t>
        <w:br/>
        <w:br/>
        <w:t>Embora ressaltando esses pontos, Borgmann tem uma visão otimista em relação à</w:t>
        <w:br/>
        <w:t>tecnologia da informação, desde que equilibrada e sempre se engajando com a</w:t>
        <w:br/>
        <w:t>realidade, ao modo das considerações de Byung-Chul Han[vi].</w:t>
        <w:br/>
        <w:br/>
        <w:t>Por fim, Borgmann traz comparações da tecnologia com o cristianismo, em termos</w:t>
        <w:br/>
        <w:t>de promessas. Reforçando, a tecnologia não substitui a presença incorporada</w:t>
        <w:br/>
        <w:t>que ocorre pelo engajamento comunitário, convívio social, festas e</w:t>
        <w:br/>
        <w:t>solidariedade. Na visão cristã, a natureza é uma graça recebida, por isso</w:t>
        <w:br/>
        <w:t>temos que cuidar dela e buscar o equilíbrio na Bioengenharia. Ele usa o</w:t>
        <w:br/>
        <w:t>cristianismo para pensar natureza humana na cultura tecnológica e indica que</w:t>
        <w:br/>
        <w:t>uso da cultura da palavra (conversar) e da mesa (cozinhar) pode ajudar a</w:t>
        <w:br/>
        <w:t>superar os mal-estares.</w:t>
        <w:br/>
        <w:br/>
        <w:t xml:space="preserve">  </w:t>
        <w:br/>
        <w:br/>
        <w:t>* * *</w:t>
        <w:br/>
        <w:br/>
        <w:t>[i] _Filosofia da Tecnologia. Seus autores e seus problemas_. Organização de</w:t>
        <w:br/>
        <w:t>Jelson Oliveira e prefácio de Ivan Domingues, resultado da iniciativa do GT de</w:t>
        <w:br/>
        <w:t>Filosofia da Tecnologia da ANPOF. Caxias do Sul, RS: Educs, 2020. Conforme</w:t>
        <w:br/>
        <w:t>capítulo 3, _Hipermodernidade, informações e cultura da tecnologia_ – Albert</w:t>
        <w:br/>
        <w:t>Borgmann, por Luiz Adriano Gonçalves Borges.</w:t>
        <w:br/>
        <w:br/>
        <w:t>[ii] Não nos parece interessar esse tipo de metafísica no estudo da</w:t>
        <w:br/>
        <w:t>tecnologia, mas temos de verificar as consequências dessas visões.</w:t>
        <w:br/>
        <w:br/>
        <w:t>[iii] A noção de foco já foi tratada aqui:</w:t>
        <w:br/>
        <w:t>&lt;https://www.reflexoesdofilosofo.blog.br/2021/02/filosofia-da-tecnologia-tres-</w:t>
        <w:br/>
        <w:t>enfoques.html&gt;. Além do dito lá, aqui é acrescentado que a noção de foco se</w:t>
        <w:br/>
        <w:t>transforma no Iluminismo, a partir de noções técnicas na geometria e ótica,</w:t>
        <w:br/>
        <w:t>como algo central, claro, articulado.</w:t>
        <w:br/>
        <w:br/>
        <w:t>[iv] Borges ressalta a influência de Borgmann na relação ética e virtuosa com</w:t>
        <w:br/>
        <w:t>a tecnologia, como em Higgs, Light e Strong (2000) e Shannon Vallor (2016).</w:t>
        <w:br/>
        <w:br/>
        <w:t>[v] As referências aqui são Alister MacIntyre, Charles Taylor, Michael Sandel</w:t>
        <w:br/>
        <w:t>e Michael Walzer.</w:t>
        <w:br/>
        <w:br/>
        <w:t>[vi] Já tratamos dele aqui:</w:t>
        <w:br/>
        <w:t>&lt;https://www.reflexoesdofilosofo.blog.br/2018/05/paradigmas-do-seculo-</w:t>
        <w:br/>
        <w:t>xxii.html&gt;.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