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Estrutura - 06/12/2013</w:t>
        <w:br/>
      </w:r>
    </w:p>
    <w:p>
      <w:r>
        <w:t xml:space="preserve">  </w:t>
        <w:br/>
        <w:br/>
        <w:t>Existe uma estrutura racional que é comum a todo ser humano.</w:t>
        <w:br/>
        <w:br/>
        <w:t xml:space="preserve">  </w:t>
        <w:br/>
        <w:br/>
        <w:t>Por causa dela há consentimento, há acordo.</w:t>
        <w:br/>
        <w:br/>
        <w:t xml:space="preserve">  </w:t>
        <w:br/>
        <w:br/>
        <w:t>Se não fosse ela, não haveria progresso, não haveria ciência.</w:t>
        <w:br/>
        <w:br/>
        <w:t xml:space="preserve">  </w:t>
        <w:br/>
        <w:br/>
        <w:t>Um fala, todos entendem.</w:t>
        <w:br/>
        <w:br/>
        <w:t>Todos falam, um entende.</w:t>
        <w:br/>
        <w:br/>
        <w:t xml:space="preserve">  </w:t>
        <w:br/>
        <w:br/>
        <w:t>Mas até que ponto há vontade nessa estrutura? A estrutura não existe sem</w:t>
        <w:br/>
        <w:t>vontade.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