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Hume e a teoria das probabilidades - 19/10/2015</w:t>
        <w:br/>
      </w:r>
    </w:p>
    <w:p>
      <w:r>
        <w:t>Seria possível que a teoria do conhecimento e a teoria da moral humana em Hume</w:t>
        <w:br/>
        <w:t>se orientassem somente por uma teoria das probabilidades? De fato, para que</w:t>
        <w:br/>
        <w:t>fosse possível fundamentar assim seu pensamento, seria necessário implodir a</w:t>
        <w:br/>
        <w:t>distinção necessidade / contingência* do determinismo causal. A necessidade</w:t>
        <w:br/>
        <w:t>não seria uma série causal distinta das séries contingentes porque ela estaria</w:t>
        <w:br/>
        <w:t>debaixo da probabilística. Pensar na necessidade como categoria separada</w:t>
        <w:br/>
        <w:t>significa pensar no dever ser, significa acreditar que há um _modus operandi_</w:t>
        <w:br/>
        <w:t>ideal da sequência de acontecimentos, sejam eles naturais ou humanos, físicos</w:t>
        <w:br/>
        <w:t>ou mentais. Não existe, então, a necessidade como certeza e o resto; existe,</w:t>
        <w:br/>
        <w:t>sempre, possibilidades.</w:t>
        <w:br/>
        <w:br/>
        <w:t>Isso, por um lado, dá um caráter provisório e suspenso a toda e qualquer</w:t>
        <w:br/>
        <w:t>existência, ao mundo e a toda e qualquer verdade. Mas, de maneira alguma, isso</w:t>
        <w:br/>
        <w:t>nos limita; há sempre um algo a se buscar dentro da esfera do possível. O</w:t>
        <w:br/>
        <w:t>possível é o conjunto do que vai acontecer e, para que algo aconteça, diversos</w:t>
        <w:br/>
        <w:t>fatores se sobrepõem e diversas condições a serem satisfeitas resultam em</w:t>
        <w:br/>
        <w:t>determinados eventos que a experiência mostra. Seja o sol nascer amanhã: um</w:t>
        <w:br/>
        <w:t>movimento de um corpo celeste, seja eu conseguir urinar: um movimento</w:t>
        <w:br/>
        <w:t>biológico meu. Há variáveis para que ambos os movimentos ocorram. Conhecemos</w:t>
        <w:br/>
        <w:t>todas? Hoje não. Conhecê-lo-emas? Não acreditamos. Porque nossa natureza</w:t>
        <w:br/>
        <w:t>somente permite determinados conhecimentos e o levantamento de algumas</w:t>
        <w:br/>
        <w:t>variáveis para que façamos com elas um diagnóstico presente e uma teoria das</w:t>
        <w:br/>
        <w:t xml:space="preserve">probabilidades do que poderá ocorrer e, assim, possamos nos mover no mundo.  </w:t>
        <w:br/>
        <w:t xml:space="preserve">\-----------  </w:t>
        <w:br/>
        <w:t xml:space="preserve">* A _boutade_ de Charing-Cross, Gérard Lebrun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