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Liberdade Política - 27/07/2016</w:t>
        <w:br/>
      </w:r>
    </w:p>
    <w:p>
      <w:r>
        <w:t>Existe uma liberdade política e uma liberdade da vontade[1]. A última é aquela</w:t>
        <w:br/>
        <w:t>baseada na racionalidade (ou falta dela) e é teórica, enquanto parte de uma</w:t>
        <w:br/>
        <w:t>possibilidade do conhecimento e da ação e mesmo da rastreabilidade ou</w:t>
        <w:br/>
        <w:t>prioridade de nossas faculdades sensíveis ou cerebrais/mentais. Por isso, ela</w:t>
        <w:br/>
        <w:t>requer uma teoria científica (ou filosófica) desde que bem embasada. A teoria</w:t>
        <w:br/>
        <w:t>kantiana da razão teórica pura permitiu tal liberdade, mas que virou lei para</w:t>
        <w:br/>
        <w:t>a prática. Um crítico kantiano, Schopenhauer, rebateu argumentando que essa</w:t>
        <w:br/>
        <w:t>lei carece de fundamento e o que nos move são leis motivacionais. Testes</w:t>
        <w:br/>
        <w:t>laboratoriais recentes mostraram que a nossa ação pode ser fruto de uma</w:t>
        <w:br/>
        <w:t>vontade inconsciente, que apareceria depois do fato, como resultado. De todo</w:t>
        <w:br/>
        <w:t>modo, há ainda um campo amplo favorável à autonomia. Tudo isso é muito</w:t>
        <w:br/>
        <w:t>positivo e promete resultado, porém gostaríamos de tratar da liberdade</w:t>
        <w:br/>
        <w:t>política, aquela dos efeitos e da práxis.</w:t>
        <w:br/>
        <w:br/>
        <w:t>Essa liberdade concreta, determinada por forças concorrentes aparentes, reais,</w:t>
        <w:br/>
        <w:t>inconscientes ou ocultas, é mola mestra no dia a dia e é ela que permite a</w:t>
        <w:br/>
        <w:t>convivência humana e o desenvolvimento de uma sociedade mais justa. Ou seja,</w:t>
        <w:br/>
        <w:t>há fatores interferindo na nossa ação e cada ação nossa interfere nas dos</w:t>
        <w:br/>
        <w:t>demais. Diante disso, o pilar dessa responsabilidade é o respeito para com o</w:t>
        <w:br/>
        <w:t>outro para que ele possa realizar livre de coação. A brincadeira</w:t>
        <w:br/>
        <w:t>característica da conduta cultural brasileira, o sorriso e a piada, resumindo:</w:t>
        <w:br/>
        <w:t>a zoeira tem limite difícil de ser calculado. O homem camaleão de si e do</w:t>
        <w:br/>
        <w:t>outro age buscando um fim; age por um comportamento arraigado para a ação ou</w:t>
        <w:br/>
        <w:t>paralisia, mas a última não podemos tolerar.</w:t>
        <w:br/>
        <w:br/>
        <w:t>Vis a vis, unanimemente o mundo é capitalista e por trás do sorriso e do</w:t>
        <w:br/>
        <w:t>aperto de mão há uma luta pela sobrevivência, pela preservação e pelo</w:t>
        <w:br/>
        <w:t>conforto. A estrutura capitalista tão presente e invisível nos oprime (ação</w:t>
        <w:br/>
        <w:t>que não vemos) e nos sacia (efeito do consumo e do poder aquisitivo). Então, o</w:t>
        <w:br/>
        <w:t>ser humano, mambembe, se equilibra entre um bate e assopra e procura, ao</w:t>
        <w:br/>
        <w:t>recostar a cabeça no travesseiro, ter a consciência limpa. Ele pode ter, mas</w:t>
        <w:br/>
        <w:t>sempre haverá uma pedra no sapato: o mundo obviamente injusto que não lutamos</w:t>
        <w:br/>
        <w:t>para mudar e que nos esforçamos por manter.</w:t>
        <w:br/>
        <w:br/>
        <w:t xml:space="preserve">  </w:t>
        <w:br/>
        <w:br/>
        <w:t xml:space="preserve">  </w:t>
        <w:br/>
        <w:br/>
        <w:t>* * *</w:t>
        <w:br/>
        <w:br/>
        <w:t>[1] Conforme bem destacou o professor Osvaldo Pessoa em sua aula pública no</w:t>
        <w:br/>
        <w:t>CAF.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