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Não estamos no comando - 02/03/2018</w:t>
        <w:br/>
      </w:r>
    </w:p>
    <w:p>
      <w:r>
        <w:t>Daniel Wegner articula a tese de que a vontade consciente é um truque da</w:t>
        <w:br/>
        <w:t>mente[i]. Segundo ele, a mente é conhecida por pregar peças. Isso quer dizer</w:t>
        <w:br/>
        <w:t>que as nossas ações podem não ser _causadas_ por nossa vontade e, que desse</w:t>
        <w:br/>
        <w:t>jeito, a mente exerceria uma autoridade aparente. Apesar do espanto, já que</w:t>
        <w:br/>
        <w:t>quase todos nós cremos que a mente é uma força ativa, um “motor de vontade”, a</w:t>
        <w:br/>
        <w:t>vontade consciente, na verdade, não nos revela como nossas ações são causadas</w:t>
        <w:br/>
        <w:t>e, daí o truque: embora a mente não seja responsável por nossas ações ela “faz</w:t>
        <w:br/>
        <w:t>com que acreditemos” que sim, ela está no comando. O esquema abaixo ilustra a</w:t>
        <w:br/>
        <w:t>experiência da vontade consciente onde o caminho real mostrado pela seta</w:t>
        <w:br/>
        <w:t>amarela é inconsciente, ao passo que acreditamos haver um pensamento que leva</w:t>
        <w:br/>
        <w:t>a ação (seta roxa), quando eles seriam causados por eventos inconscientes</w:t>
        <w:br/>
        <w:t xml:space="preserve">(setas verdes).  </w:t>
        <w:br/>
        <w:br/>
        <w:t>[![](https://blogger.googleusercontent.com/img/b/R29vZ2xl/AVvXsEiY775w-tL2jjU05Af5NDp1t5nZVf6jsrqMkp476U5nhjuv0qHaewvTq8sMYinUUTzisSvDEhDJKJQ8MfMytq0fAfH0zzL01syRTg7XVaOWc43k1iZCsWQy5hW6GWij0Gfs5qe77od2O44/s1600/minds+trick.png)](https://blogger.googleusercontent.com/img/b/R29vZ2xl/AVvXsEiY775w-tL2jjU05Af5NDp1t5nZVf6jsrqMkp476U5nhjuv0qHaewvTq8sMYinUUTzisSvDEhDJKJQ8MfMytq0fAfH0zzL01syRTg7XVaOWc43k1iZCsWQy5hW6GWij0Gfs5qe77od2O44/s1600/minds+trick.png)</w:t>
        <w:br/>
        <w:br/>
        <w:t>Essa experiência consciente é formulada por Wegner como a Teoria da Causação</w:t>
        <w:br/>
        <w:t>Mental Aparente, que se vale dos princípios de: 1) prioridade \- quando um</w:t>
        <w:br/>
        <w:t>pensamento ocorre na consciência logo antes de uma ação, 2) consistência \-</w:t>
        <w:br/>
        <w:t>quando esse pensamento é consistente com a ação e 3) exclusividade - não há</w:t>
        <w:br/>
        <w:t>uma causa alternativa acompanhando a ação. Não entraremos nos detalhes desses</w:t>
        <w:br/>
        <w:t>princípios e de por que eles causariam uma vontade ilusória, mas, para Wegner,</w:t>
        <w:br/>
        <w:t>é a partir deles que nos imputamos a autoridade sobre nossas ações e</w:t>
        <w:br/>
        <w:t>experimentamos uma suposta vontade consciente.</w:t>
        <w:br/>
        <w:br/>
        <w:t>O que nos interessa no artigo de Wegner, além da proposta de colocar em dúvida</w:t>
        <w:br/>
        <w:t>essa relação que seria indiscutível para quase todos nós, são dois tópicos que</w:t>
        <w:br/>
        <w:t>veremos a seguir. Porém, mostraremos antes, de posse da ilusão da vontade</w:t>
        <w:br/>
        <w:t>consciente causadora da ação, alguns estudos que, segundo Wegner, explicariam</w:t>
        <w:br/>
        <w:t>casos estranhos em que há um desencontro entre vontade consciente e ação.</w:t>
        <w:br/>
        <w:t>Focaremos nos estudos neurocientíficos, como os de Penfield, através dos quais</w:t>
        <w:br/>
        <w:t>pacientes conscientes sofriam estímulos elétricos no córtex cerebral que</w:t>
        <w:br/>
        <w:t>provocavam movimentos que eles diziam não terem feito, reduzindo a importância</w:t>
        <w:br/>
        <w:t>da vontade consciente como causa da ação[ii]. Além desse, destacamos os</w:t>
        <w:br/>
        <w:t>experimentos de Benjamin Libet que fornecem mais provas de que a vontade</w:t>
        <w:br/>
        <w:t>consciente pode ser uma experiência que não corresponde à causação. No</w:t>
        <w:br/>
        <w:t>movimento espontâneo e intencional dos dedos, Libet descobriu que um potencial</w:t>
        <w:br/>
        <w:t>de prontidão cerebral (PPC), gravado no couro cabeludo, precedeu o movimento</w:t>
        <w:br/>
        <w:t>em um mínimo de 550ms. Isso _apenas_ indica que algum tipo de atividade</w:t>
        <w:br/>
        <w:t>cerebral precede, de forma confiável, o início da ação voluntária. No entanto,</w:t>
        <w:br/>
        <w:t>ao recordar a posição de um relógio em sua consciência inicial de querer</w:t>
        <w:br/>
        <w:t>movimentar o dedo, os participantes verificaram que ela se seguiu ao PPC por</w:t>
        <w:br/>
        <w:t>350-400ms. Então, embora a intenção consciente precedesse o movimento dos</w:t>
        <w:br/>
        <w:t xml:space="preserve">dedos, ela ocorreu bem depois de qualquer evento cerebral que o PPC indicou.  </w:t>
        <w:br/>
        <w:t xml:space="preserve">  </w:t>
        <w:br/>
        <w:br/>
        <w:t>[![](https://blogger.googleusercontent.com/img/b/R29vZ2xl/AVvXsEgIZhSQj3C9wknLUANJ5MM7xsNF8t9o8BfDMzg8-1NRK6LqqLxnv9UnG1KdTMij5B7CHbkrbVEUFVsto6GVcb16SNcsmX0kE0dYRUInpa_eLt9RkLOn1dpsZfMbmrj6LnzoKQIrAhfckxY/s1600/Libet.png)](https://blogger.googleusercontent.com/img/b/R29vZ2xl/AVvXsEgIZhSQj3C9wknLUANJ5MM7xsNF8t9o8BfDMzg8-1NRK6LqqLxnv9UnG1KdTMij5B7CHbkrbVEUFVsto6GVcb16SNcsmX0kE0dYRUInpa_eLt9RkLOn1dpsZfMbmrj6LnzoKQIrAhfckxY/s1600/Libet.png)</w:t>
        <w:br/>
        <w:br/>
        <w:t xml:space="preserve">  </w:t>
        <w:br/>
        <w:br/>
        <w:t>O primeiro ponto que gostaríamos de ressaltar é que Wegner usa os termos mente</w:t>
        <w:br/>
        <w:t>e cérebro indiscriminadamente: “you think of doing X and then do X – not</w:t>
        <w:br/>
        <w:t>because conscious thinking causes doing, but because **other mental</w:t>
        <w:br/>
        <w:t>processes** (that are not consciously perceived) cause both the thinking and</w:t>
        <w:br/>
        <w:t>the doing.” (p. 65, grifo nosso em processos mentais) e “This finding suggests</w:t>
        <w:br/>
        <w:t>that the experience of consciously willing an action begins **after brain</w:t>
        <w:br/>
        <w:t>events** that set the action into motion.” (p. 66, grifo nosso em eventos</w:t>
        <w:br/>
        <w:t>cerebrais). Isso fica ainda mais claro na legenda da figura 1: “and these</w:t>
        <w:br/>
        <w:t>unconscious mental events might also be linked to each other directly or</w:t>
        <w:br/>
        <w:t>through yet **other mental or brain processes**.” (p. 66, grifo nosso). Esse</w:t>
        <w:br/>
        <w:t>ponto é importante para uma teoria epifenomenalista da Filosofia da Mente, o</w:t>
        <w:br/>
        <w:t>que parece não ser a preocupação de Wegner, muito embora a desmistificação da</w:t>
        <w:br/>
        <w:t>vontade consciente já seja um passo importante. Mais ainda, Wegner cita “os</w:t>
        <w:br/>
        <w:t>processos causais atuais”, representados pela seta verde na primeira figura,</w:t>
        <w:br/>
        <w:t>que indicam que a vontade se origina de processos inconscientes e não refletem</w:t>
        <w:br/>
        <w:t>a percepção da consciência causando a ação. Inferimos que a consciência causa</w:t>
        <w:br/>
        <w:t>a ação sem saber do caminho real.</w:t>
        <w:br/>
        <w:br/>
        <w:t>O segundo ponto é a referência que Wegner faz a Hume. A inferência, acima</w:t>
        <w:br/>
        <w:t>citada, seria causada pela nossa percepção de causalidade. Este sim, um</w:t>
        <w:br/>
        <w:t>argumento filosófico no sentido de que nos “acostumamos” com a percepção de</w:t>
        <w:br/>
        <w:t>causalidade que acompanha os eventos no mundo. Ou seja, primeiro vemos,</w:t>
        <w:br/>
        <w:t>recebemos um estímulo e depois _aparece uma consciência_. Esses dois pontos se</w:t>
        <w:br/>
        <w:t>referem tanto a uma suposta ordem de precedência entre cérebro e mente, no</w:t>
        <w:br/>
        <w:t>tempo, como que hierarquicamente a partir da superveniência de um sobre o</w:t>
        <w:br/>
        <w:t>outro, etc. Dados esses que podem nos dar subsídios para as pesquisas do</w:t>
        <w:br/>
        <w:t>Epifenomenalismo.</w:t>
        <w:br/>
        <w:br/>
        <w:t xml:space="preserve">  </w:t>
        <w:br/>
        <w:br/>
        <w:t>* * *</w:t>
        <w:br/>
        <w:br/>
        <w:t xml:space="preserve">  </w:t>
        <w:br/>
        <w:t>[i] Wegner DM. The mind's best trick: How we experience conscious will. Trends</w:t>
        <w:br/>
        <w:t>in Cognitive Science. 2003;7 :65-69. In:</w:t>
        <w:br/>
        <w:t>https://scholar.harvard.edu/files/dwegner/files/minds_best_trick.pdf</w:t>
        <w:br/>
        <w:t xml:space="preserve">(Fornecido pelo prof. Osvaldo Pessoa em junho/2016)  </w:t>
        <w:br/>
        <w:t>[ii] Esse ponto é importante para estudos futuros de Epifenomenalismo.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