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Qual é a regra? - 13/07/2024</w:t>
        <w:br/>
      </w:r>
    </w:p>
    <w:p>
      <w:r>
        <w:t>_Pretende mostrar uma abordagem de como se constrói uma regra**[i]**_</w:t>
        <w:br/>
        <w:br/>
        <w:t>Gostaríamos de tratar da questão das regras sob um enfoque</w:t>
        <w:br/>
        <w:t>wittgensteiniano[ii], na medida em que toma uma regra como algo indeterminado.</w:t>
        <w:br/>
        <w:t>Ora, regra é “aquilo que regula, dirige, rege”[iii]. Nesse sentido, regra é</w:t>
        <w:br/>
        <w:t>uma metadefinição, pois uma regra precisa ser explicitada. Uma regra é uma</w:t>
        <w:br/>
        <w:t>generalização e, nesse sentido, praticamente impossível de atender todos os</w:t>
        <w:br/>
        <w:t>casos e sujeita a interpretação, inicialmente.</w:t>
        <w:br/>
        <w:br/>
        <w:t>Dizer que fulano entende uma regra é dizer que fulano aplica a regra</w:t>
        <w:br/>
        <w:t>satisfatoriamente até aquele momento, mas não que ele vai sempre aplicar a</w:t>
        <w:br/>
        <w:t>regra de acordo com o que cicrano poderia tolerar. É que fulano pode ter</w:t>
        <w:br/>
        <w:t>entendido uma regra (regra específica um: RE1) de um modo RF que, nos casos</w:t>
        <w:br/>
        <w:t>aplicados até o momento, converge com o que entende cicrano, pelo modo RC. Mas</w:t>
        <w:br/>
        <w:t>nada impede que haja alguma aplicação de RE1 por uma regra RF que seja</w:t>
        <w:br/>
        <w:t>incongruente com RC.</w:t>
        <w:br/>
        <w:br/>
        <w:t>Fica a questão de saber se RE1 pode ser igual a RF ou RC ou se RE1 é uma</w:t>
        <w:br/>
        <w:t>utopia. E isso só se dá na prática. Porque não se pode saber o que queria</w:t>
        <w:br/>
        <w:t>fulano na aplicação número 127 da regra, isto é, RF127 pode não coadunar com</w:t>
        <w:br/>
        <w:t>uma interpretação RCx de cicrano. Mas, até a aplicação RF126, RF era igual a</w:t>
        <w:br/>
        <w:t>RE1 e igual a RC (x – 1), não se podendo determinar ao certo esse x, o que</w:t>
        <w:br/>
        <w:t>inviabilizaria totalmente qualquer comunicação baseada em regras interpretadas</w:t>
        <w:br/>
        <w:t>por fulano ou cicrano. Se esse é o caso, essa possibilidade deve ser</w:t>
        <w:br/>
        <w:t>_rejeitada_.</w:t>
        <w:br/>
        <w:br/>
        <w:t>Antes de mais nada, por que isso ocorre? Sem dúvida, porque cada palavra ou</w:t>
        <w:br/>
        <w:t>sentença que compõe a regra pode ter mais de um significado. Se o significado</w:t>
        <w:br/>
        <w:t>não está atrelado a algo mostrável, que se possa dizer: “o significado dessa</w:t>
        <w:br/>
        <w:t>regra é aquilo”, tem-se esse problema. Uma palavra não tem ligação lógica com</w:t>
        <w:br/>
        <w:t>seu significado[iv].</w:t>
        <w:br/>
        <w:br/>
        <w:t>Isso posto, a única garantia é a linguagem comum, partilhada, e não um suposto</w:t>
        <w:br/>
        <w:t>entendimento de regras, ainda mais regras ancoradas em um pensamento interno,</w:t>
        <w:br/>
        <w:t>em uma linguagem privada. Pois por ela, nem mesmo o próprio sujeito teria um</w:t>
        <w:br/>
        <w:t>critério que determinasse o uso da regra, já que uma identidade interna seria</w:t>
        <w:br/>
        <w:t>duvidosa. Como ter certeza de que a dor de barriga que sinto agora é</w:t>
        <w:br/>
        <w:t>exatamente igual à que senti semana passada? Cai por terra o papel normativo</w:t>
        <w:br/>
        <w:t>de uma regra e condena-se o uso de qualquer linguagem, mas ainda assim</w:t>
        <w:br/>
        <w:t>continuamos nos comunicando[v].</w:t>
        <w:br/>
        <w:br/>
        <w:t>Estamos no campo do suposto paradoxo do cético, mas ele não abandona a prática</w:t>
        <w:br/>
        <w:t>porque sabe que a linguagem é algo que funciona. Antes de haver fatos que</w:t>
        <w:br/>
        <w:t>legitimem as intenções há condições para uso da linguagem, ou seja, mantém-se</w:t>
        <w:br/>
        <w:t>o problema cético e soluciona-se a questão de outra forma[vi]. Se não há</w:t>
        <w:br/>
        <w:t>condição de verdade para a regra (ceticismo), não há um referencial interno</w:t>
        <w:br/>
        <w:t>(estado psicológico, comportamento), há o referencial da comunidade. A via de</w:t>
        <w:br/>
        <w:t>normatividade da regra passa para o uso público da linguagem, quando a regra é</w:t>
        <w:br/>
        <w:t>usada reiterada vezes em um acordo, no jogo de linguagem e agindo em acordo</w:t>
        <w:br/>
        <w:t>com a regra. Assim o julgamento de aderência sai do privado para o público,</w:t>
        <w:br/>
        <w:t>vai para um padrão de uso[vii].</w:t>
        <w:br/>
        <w:br/>
        <w:t>Mas o fato de eu não saber se a dor que sinto é a mesma faz com que</w:t>
        <w:br/>
        <w:t>possivelmente eu não tenha nenhum tipo de parâmetro de como proceder. Mas</w:t>
        <w:br/>
        <w:t>temos porque sabemos que uma dor em determinada região até uma escala</w:t>
        <w:br/>
        <w:t>presumivelmente suportável irá passar ou tomamos o remédio “X” que já tomamos</w:t>
        <w:br/>
        <w:t>outra vez para sua cura. A causa específica fica por conta do médico. Ainda</w:t>
        <w:br/>
        <w:t>assim, não há critério garantidor, a não ser experiências passadas que se</w:t>
        <w:br/>
        <w:t>valem da memória.</w:t>
        <w:br/>
        <w:br/>
        <w:t>Aqui surge um ponto que Nara traz da análise de Kripke que é fundamental:</w:t>
        <w:br/>
        <w:t>concluímos que uma regra privada não tem critério porque ele seria um critério</w:t>
        <w:br/>
        <w:t>de si mesmo e, nesse caso, sempre aderente, mas não poderia ocorrer o mesmo</w:t>
        <w:br/>
        <w:t>com uma regra pública? A questão cética volta porque não haveria critérios</w:t>
        <w:br/>
        <w:t>finitos para estabelecimento da regra e ela poderia ser interpretada de</w:t>
        <w:br/>
        <w:t>diversas formas. _O problema é que queremos justificar o uso de uma regra pelo</w:t>
        <w:br/>
        <w:t>próprio uso da regra_. Mas é exatamente porque uma regra não é algo separado e</w:t>
        <w:br/>
        <w:t>sim dependente do uso que se faz necessário recorrer ao acordo público.</w:t>
        <w:br/>
        <w:br/>
        <w:t>Fica a questão de se uma regra deve ter um referencial, do ponto de vista</w:t>
        <w:br/>
        <w:t>cético, ou se basta que seja algo do uso prático, contingente.</w:t>
        <w:br/>
        <w:br/>
        <w:t>Entretanto, o ponto de vista de Wittgenstein não é o de aderir a teses</w:t>
        <w:br/>
        <w:t>fundantes, mas mostrar que a linguagem é um jogo e que requer treino para o</w:t>
        <w:br/>
        <w:t>entendimento. Não se comprova algo de maneira irredutível, mas dependemos de</w:t>
        <w:br/>
        <w:t>testes recorrentes e situações que tendam para um uso comum e esse uso é a</w:t>
        <w:br/>
        <w:t>regra, dentro de cada contexto. Mesmo a palavra regra pode ter um uso</w:t>
        <w:br/>
        <w:t>diferente nos vários jogos de linguagem, cabendo explicitação do seu</w:t>
        <w:br/>
        <w:t>significado em cada um deles. Regra, então, não é um conceito, já que não pode</w:t>
        <w:br/>
        <w:t>ter um limite estabelecido, mas uma função normativa naquele jogo em que ela</w:t>
        <w:br/>
        <w:t>se caracteriza, conforme Nara. E que permite justificar o uso de determinadas</w:t>
        <w:br/>
        <w:t>palavras em um jogo, recorrendo a frequência de uso e generalização. E essa</w:t>
        <w:br/>
        <w:t>justificação é contingente, porém, uma vez estabelecida a regra, não haverá</w:t>
        <w:br/>
        <w:t>margem para interpretação.</w:t>
        <w:br/>
        <w:br/>
        <w:t xml:space="preserve">  </w:t>
        <w:br/>
        <w:br/>
        <w:t>* * *</w:t>
        <w:br/>
        <w:br/>
        <w:t>[i] Seguimos na primeira leitura de: FIGUEIREDO, N. M. _Estudo sobre regras e</w:t>
        <w:br/>
        <w:t>linguagem privada. A divergência de interpretações sobre a noção de regra nas</w:t>
        <w:br/>
        <w:t>Investigações Filosóficas_. 2009. Dissertação FFLCH/USP.</w:t>
        <w:br/>
        <w:br/>
        <w:t>[ii] Kripkenstein.</w:t>
        <w:br/>
        <w:br/>
        <w:t>[iii] Oxford Languages</w:t>
        <w:br/>
        <w:br/>
        <w:t>[iv] Nara, pg. 49.</w:t>
        <w:br/>
        <w:br/>
        <w:t>[v] Idem, pg. 51</w:t>
        <w:br/>
        <w:br/>
        <w:t>[vi] Conforme Nara, sobre Kripke, não que ele faça uma exegese, mas</w:t>
        <w:br/>
        <w:t>comentários.</w:t>
        <w:br/>
        <w:br/>
        <w:t>[vii] Interessante a colocação de Nara de quando Wittgenstein nega a linguagem</w:t>
        <w:br/>
        <w:t>privada ele nega o uso de seguir uma regra privadamente.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