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Tênue Razão* - 21/02/2016</w:t>
        <w:br/>
      </w:r>
    </w:p>
    <w:p>
      <w:r>
        <w:t>O homem se viu racional e concluiu que pela razão não haveria dúvidas, que por</w:t>
        <w:br/>
        <w:t>ela encontraria a verdade. De posse da razão, o homem cindiu sua relação com a</w:t>
        <w:br/>
        <w:t>natureza porque a razão nega o movimento do mundo [real] buscando o seu</w:t>
        <w:br/>
        <w:t>movimento [ideal] (ou estatismo, como se queira). O homem utilizaria a razão,</w:t>
        <w:br/>
        <w:t>então, para forjar um acordo coletivo, um meio universal de coletividade que,</w:t>
        <w:br/>
        <w:t>abarcando a todos, suprime a todos. O homem racional cria um Deus racional, à</w:t>
        <w:br/>
        <w:t>sua imagem e semelhança, porém com todos os atributos infinitamente perfeitos.</w:t>
        <w:br/>
        <w:t>Assim, o homem racional se vê como resultado de um erro e, fazendo da terra um</w:t>
        <w:br/>
        <w:t>Vale de Lágrimas, se conforma, se conforta. No movimento cindido, o homem se</w:t>
        <w:br/>
        <w:t>resigna. Resignado, não realiza a dialética trágica, o conflito vida-mundo,</w:t>
        <w:br/>
        <w:t>homem-natureza, ser-não ser. A vida positiva é um movimento contraditório e um</w:t>
        <w:br/>
        <w:t>conflito do homem com o mundo, mas ele fica sufocado pelos limites da razão</w:t>
        <w:br/>
        <w:t>que tudo poderia saber. O homem é conflito e ação e não enganação recalcada. O</w:t>
        <w:br/>
        <w:t>homem é uma vontade interior, individual. Vontade de potência que supera a</w:t>
        <w:br/>
        <w:t>vida uniforme do rebanho, vida domesticada pelo racionalismo. O homem criou</w:t>
        <w:br/>
        <w:t>valores que ocultam suas paixões, mas, não se tocou que a força viria da busca</w:t>
        <w:br/>
        <w:t>da verdade que está escondida no interior de cada um e provavelmente não se</w:t>
        <w:br/>
        <w:t>realizará. O verdadeiro conflito é buscar negando-se, negar fazendo.</w:t>
        <w:br/>
        <w:br/>
        <w:t xml:space="preserve">____________  </w:t>
        <w:br/>
        <w:t>* Reflexões a partir de uma primeira leitura não estruturada do prólogo de Vontade de Potência, Friedrich Nietzsche.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