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 caminho para a liberdade em Kant - 02/06/2016</w:t>
        <w:br/>
      </w:r>
    </w:p>
    <w:p>
      <w:r>
        <w:t>O conceito de liberdade formulado por proposições sintéticas a priori pela</w:t>
        <w:br/>
        <w:t>razão prática só é possível se seguirmos um caminho paralelo tanto pela</w:t>
        <w:br/>
        <w:t>especulação teórica quanto prática da filosofia kantiana. Por um lado, só</w:t>
        <w:br/>
        <w:t>supomos uma liberdade prática por uma liberdade transcendental [negativa]. Por</w:t>
        <w:br/>
        <w:t>outro lado, a lei da liberdade como lei moral decorre das ações (e nelas</w:t>
        <w:br/>
        <w:t>incorre, positivamente) e dos costumes que enfrentam inclinações na busca do</w:t>
        <w:br/>
        <w:t>interesse humano pela felicidade, aqui ou acolá[1].</w:t>
        <w:br/>
        <w:br/>
        <w:t xml:space="preserve">  </w:t>
        <w:br/>
        <w:br/>
        <w:t>**O caminho da especulação teórica: da liberdade transcendental para a</w:t>
        <w:br/>
        <w:t>liberdade prática**[2]</w:t>
        <w:br/>
        <w:br/>
        <w:t>_O sujeito conhece os objetos a priori_. A liberdade transcendental aparece</w:t>
        <w:br/>
        <w:t>como ideia possível na _Crítica da Razão Pura_ (CRP) expressamente na</w:t>
        <w:br/>
        <w:t>resolução da terceira antinomia, na Dialética Transcendental. Conforme o</w:t>
        <w:br/>
        <w:t>segundo [prefácio da</w:t>
        <w:br/>
        <w:t>CRP](http://www.reflexoesdofilosofo.blog.br/2016/03/prefacio-da-segunda-</w:t>
        <w:br/>
        <w:t>edicao.html), Kant pretende alterar o método da metafísica para colocá-la na</w:t>
        <w:br/>
        <w:t>via da ciência, seguindo a orientação da lógica, matemática e física, pois ela</w:t>
        <w:br/>
        <w:t>se digladiava em um cenário de posições antagônicas envolvendo racionalistas,</w:t>
        <w:br/>
        <w:t>empiristas e céticos. É a revolução copernicana kantiana: ao modo da</w:t>
        <w:br/>
        <w:t>astronomia de Copérnico[3], o sujeito não deve se guiar pelos objetos, mas</w:t>
        <w:br/>
        <w:t>pelo que ele próprio neles põe. Cf. §11 do segundo prefácio, antes dos objetos</w:t>
        <w:br/>
        <w:t>há a estrutura do sujeito, da razão. A partir de conceitos que permitem</w:t>
        <w:br/>
        <w:t>representar os objetos e das formas a priori da intuição sensível (espaço e</w:t>
        <w:br/>
        <w:t>tempo) e que são a condição de possibilidade da nossa experiência, o objeto</w:t>
        <w:br/>
        <w:t>aparece. É esse o nosso conhecimento a priori dos objetos revelado pela</w:t>
        <w:br/>
        <w:t>alteração do método.</w:t>
        <w:br/>
        <w:br/>
        <w:t>_A filosofia transcendental estuda o conhecimento a priori_. O que nos aparece</w:t>
        <w:br/>
        <w:t>dos objetos são fenômenos que conhecemos no uso especulativo da razão, no</w:t>
        <w:br/>
        <w:t>campo da filosofia teórica. É por ela que determinamos as leis da natureza e é</w:t>
        <w:br/>
        <w:t>ela que nos ensina a não ultrapassar os limites da razão em busca de objetos</w:t>
        <w:br/>
        <w:t>suprassensíveis que não são dados na experiência (cf. §12). A revolução</w:t>
        <w:br/>
        <w:t>copernicana estabeleceu um campo seguro para a metafisica, porém limitando-a</w:t>
        <w:br/>
        <w:t>(cf. §14). De acordo com o [prefácio da tradução</w:t>
        <w:br/>
        <w:t>portuguesa](http://www.reflexoesdofilosofo.blog.br/2016/03/critica-da-razao-</w:t>
        <w:br/>
        <w:t>pura-prefacio-da.html), a razão especulativa faz uso de três faculdades</w:t>
        <w:br/>
        <w:t>abordadas pela CRP: na Estética Transcendental investiga-se a _sensibilidade_</w:t>
        <w:br/>
        <w:t>com as suas intuições a priori, na Analítica Transcendental investigam-se os</w:t>
        <w:br/>
        <w:t>conceitos a priori que unificam a experiência no ato de julgar, as categorias</w:t>
        <w:br/>
        <w:t>do _entendimento_ que se unificam com as intuições a priori pelos esquemas da</w:t>
        <w:br/>
        <w:t>faculdade da _imaginação_. Temos uma ciência objetiva fundamentada no _a</w:t>
        <w:br/>
        <w:t>priori_ : a análise da razão sem objeto, conforme Morujão, o seu modo de</w:t>
        <w:br/>
        <w:t>conhecer apriorístico: a filosofia transcendental.</w:t>
        <w:br/>
        <w:br/>
        <w:t>_A razão busca algo além do conhecimento a priori_. A razão especulativa</w:t>
        <w:br/>
        <w:t>limita os conceitos na medida em que se referente a objetos como fenômenos,</w:t>
        <w:br/>
        <w:t>porém, podemos pensar esses objetos como coisas em si sem os _conhecer_ ,</w:t>
        <w:br/>
        <w:t>senão haveria aparência "sem haver algo que aparecesse". Essa distinção é</w:t>
        <w:br/>
        <w:t>fornecida pela crítica da razão e sem ela estaríamos em atitude dogmática,</w:t>
        <w:br/>
        <w:t>tratando das coisas como coisas em geral (§14). Ao fenômeno que o conceito do</w:t>
        <w:br/>
        <w:t>entendimento coloca no objeto para conhecê-lo, a razão a ele acopla outro</w:t>
        <w:br/>
        <w:t>lado: a coisa em si _pensada,_ tratada na CRP pela Dialética Transcendental,</w:t>
        <w:br/>
        <w:t>que, conforme Morujão, busca a apreensão da totalidade dos fenômenos e do</w:t>
        <w:br/>
        <w:t>mundo. Pela crítica, posso pensar a alma como livre (como coisa em si) e</w:t>
        <w:br/>
        <w:t>determinada por leis (como fenômeno) sem acarretar em contradição.</w:t>
        <w:br/>
        <w:br/>
        <w:t xml:space="preserve">  </w:t>
        <w:br/>
        <w:br/>
        <w:t>**A terceira antinomia da razão pura estudada pela Dialética Transcendental**</w:t>
        <w:br/>
        <w:br/>
        <w:t>_Dialética: necessidade e liberdade_. Conforme Brandão, a terceira antinomia</w:t>
        <w:br/>
        <w:t>estabelece, pelo lado da tese, uma posição dogmática de causalidade pela</w:t>
        <w:br/>
        <w:t>liberdade e, pelo lado da antítese, uma posição empirista da necessidade</w:t>
        <w:br/>
        <w:t>natural que não pode ser decidida pela experiência, mas que se resolve pelo</w:t>
        <w:br/>
        <w:t>idealismo transcendental: conhecemos fenômenos, não coisas em si. Ao pensarmos</w:t>
        <w:br/>
        <w:t>em um aspecto inteligível acompanhando os fenômenos, pensamos em necessidade e</w:t>
        <w:br/>
        <w:t>liberdade conjuntamente.</w:t>
        <w:br/>
        <w:br/>
        <w:t>_A ideia de uma liberdade transcendental_. Em B560, Kant separa a causalidade</w:t>
        <w:br/>
        <w:t>da natureza[4] e a causalidade da liberdade, essa como faculdade de seus</w:t>
        <w:br/>
        <w:t>agentes, dos homens, ou seja, uma causa fora da série. Essa liberdade é uma</w:t>
        <w:br/>
        <w:t>liberdade transcendental, é uma ideia da razão que não vem da experiência. A</w:t>
        <w:br/>
        <w:t>despeito da analítica, mantem-se a possibilidade de pensar as duas coisas. Já</w:t>
        <w:br/>
        <w:t>que a razão quer totalidade, crio espontaneidade para dar conta da série.</w:t>
        <w:br/>
        <w:br/>
        <w:t>_A possibilidade de uma causa além da natureza_. Porque se o fenômeno que é</w:t>
        <w:br/>
        <w:t>aquilo que aparece fosse um coisa em si, ou seja, real, então, pela lei da</w:t>
        <w:br/>
        <w:t>natureza (já que ele é fenômeno) ele estaria no tempo e não haveria liberdade.</w:t>
        <w:br/>
        <w:t>Mas, quando faço revolução copernicana, _eu_ ponho tempo e espaço e os</w:t>
        <w:br/>
        <w:t>fenômenos aparecem. Porém, aparecem de uma causa inteligível, de uma causa que</w:t>
        <w:br/>
        <w:t>é só categoria do entendimento, de uma causa extremamente racional e sem</w:t>
        <w:br/>
        <w:t>sensibilidade. Olho para o fenômeno e penso em causa inteligível.</w:t>
        <w:br/>
        <w:br/>
        <w:t>_A causa é uma ação prática, do sujeito inteligível_. Diante disso, conheço o</w:t>
        <w:br/>
        <w:t>objeto homem que aparece como fenômeno, que é um resultado sensível, um efeito</w:t>
        <w:br/>
        <w:t>livre que tem uma causa inteligível, uma ação prática. _Em relação ao homem,</w:t>
        <w:br/>
        <w:t>todo fenômeno tem uma causa inteligível_. O que é essa causa inteligível? É a</w:t>
        <w:br/>
        <w:t>coisa em si. Enquanto faculdade do sujeito é razão prática. O sujeito no mundo</w:t>
        <w:br/>
        <w:t>dos sentidos[5] é agente no mundo dos fenômenos. Mas, qual o caráter da coisa</w:t>
        <w:br/>
        <w:t>no fenômeno? É empírico. E qual o caráter da coisa em si mesma? É inteligível,</w:t>
        <w:br/>
        <w:t>porque pensamos! O sujeito agente (objeto que age) é inteligível e fora do</w:t>
        <w:br/>
        <w:t>tempo – razão prática, lei moral. Mas ele aparece no caráter empírico. O</w:t>
        <w:br/>
        <w:t>sujeito inteligível é a coisa em si. É um não objeto da intuição sensível (ou</w:t>
        <w:br/>
        <w:t>objeto não representado - númeno). É espontâneo, é a liberdade como causa</w:t>
        <w:br/>
        <w:t>prática. O sujeito empírico é fenômeno. É objetivo, é o encadeamento da</w:t>
        <w:br/>
        <w:t>natureza. E aqui já damos um primeiro passo para segunda crítica que se sucede</w:t>
        <w:br/>
        <w:t>à uma fundamentação da metafísica.</w:t>
        <w:br/>
        <w:br/>
        <w:t>_____</w:t>
        <w:br/>
        <w:br/>
        <w:t>[1] Acreditamos nessa segunda via independente da via teórica mas não a</w:t>
        <w:br/>
        <w:t>exploraremos nesse texto.</w:t>
        <w:br/>
        <w:br/>
        <w:t>[2] Conforme notas de aula do prof. Eduardo Brandão, Filosofia Geral IV.</w:t>
        <w:br/>
        <w:br/>
        <w:t>[3] Conforme nos mostra Louis Guilhermit: quando a mecânica celeste assumiu,</w:t>
        <w:br/>
        <w:t>paradoxalmente, uma inversão hipotética do que se via pela experiência visual,</w:t>
        <w:br/>
        <w:t>mostrando que o observador terrestre era quem girava em torno dos astros. In:</w:t>
        <w:br/>
        <w:t xml:space="preserve">Coleção de _História da Filosofia_ dirigida por Châtelet.  </w:t>
        <w:br/>
        <w:t>[4] Fenômenos, encadeamento, regras, já que, pela analítica dos princípios</w:t>
        <w:br/>
        <w:t xml:space="preserve">toda mudança tem uma causa.  </w:t>
        <w:br/>
        <w:t>[5] TEM QUE SER transcendental e não empírico. Isso já foi posto pela</w:t>
        <w:br/>
        <w:t>distinção da crítica transcendental que  separa o que conhecemos como fenômeno</w:t>
        <w:br/>
        <w:t>e o que pensamos como coisas em si.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