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lei sobre o furto de madeira e o direito dos pobres* - 07/05/2017</w:t>
        <w:br/>
      </w:r>
    </w:p>
    <w:p>
      <w:r>
        <w:t>Bensaïd discute a evolução do direito e da propriedade privada na modernidade</w:t>
        <w:br/>
        <w:t>e de como o primeiro legitima a segunda. Porém, antes da instituição da</w:t>
        <w:br/>
        <w:t>propriedade privada, houve uma “propriedade de natureza” que foi por ela</w:t>
        <w:br/>
        <w:t>tomada e há um direito de existência relegado.</w:t>
        <w:br/>
        <w:br/>
        <w:t>O problema, que ocorre na Alemanha de Marx (1842), refere-se a um direito</w:t>
        <w:br/>
        <w:t>consuetudinário dos pobres sob a coleta de madeira e que, então, passa a ser</w:t>
        <w:br/>
        <w:t>considerado crime por uma lei florestal. Marx questiona a deliberação</w:t>
        <w:br/>
        <w:t>principalmente a partir de dois pontos: que se a árvore faz parte da</w:t>
        <w:br/>
        <w:t>propriedade privada, os galhos verdes fazem parte da árvore e da propriedade</w:t>
        <w:br/>
        <w:t>privada, porém os galhos secos caídos não fazem mais parte da árvore e,</w:t>
        <w:br/>
        <w:t>portanto, também não fazem mais parte da propriedade privada e poderiam ser</w:t>
        <w:br/>
        <w:t>coletados sem dolo porque “juntar madeira seca do chão e roubar madeira são</w:t>
        <w:br/>
        <w:t>coisas essencialmente diferentes”[1].</w:t>
        <w:br/>
        <w:br/>
        <w:t>Mais que isso, o segundo ponto levantado por Marx é que o que pune, o guarda</w:t>
        <w:br/>
        <w:t>florestal está a mando do proprietário florestal, o que causa uma confusão do</w:t>
        <w:br/>
        <w:t>público com o privado e “o direito torna-se um instrumento privilegiado para</w:t>
        <w:br/>
        <w:t>impor _novas definições de propriedade_ em benefício dos proprietários”[2].</w:t>
        <w:br/>
        <w:br/>
        <w:t>Há, além do direito consuetudinário, um direito natural que a natureza oferece</w:t>
        <w:br/>
        <w:t>às classes sem propriedade e que elas dele se utilizam para sobreviver. O</w:t>
        <w:br/>
        <w:t>ponto que a lei coloca é entre o direito dos possuídos e o direito de</w:t>
        <w:br/>
        <w:t>propriedade, já que os pobres passam a vender essa madeira, seja</w:t>
        <w:br/>
        <w:t>confeccionando objetos ou na forma natural. Haveria o direito de propriedade</w:t>
        <w:br/>
        <w:t>do possuidor sobre esse elemento natural? Parece falacioso, já que “o novo</w:t>
        <w:br/>
        <w:t>direito pretende abolir o direito imprescritível dos pobres ao bem comum</w:t>
        <w:br/>
        <w:t>oferecido pela natureza”[3]. Bensaïd lança mão de um conceito de propriedade</w:t>
        <w:br/>
        <w:t>híbrida ou incerta, usado por Marx, que se refere a um tipo de propriedade nem</w:t>
        <w:br/>
        <w:t>privada nem comum e que, do ponto de vista privado, haveria um direito dos</w:t>
        <w:br/>
        <w:t>possuídos, mas também dos não possuídos, ignorado pelo entendimento racional</w:t>
        <w:br/>
        <w:t>moderno. E um Estado que, devendo zelar pela racionalidade do direito</w:t>
        <w:br/>
        <w:t>coletivo, se perde na imposição do direito privado. Em um momento de transição</w:t>
        <w:br/>
        <w:t>e fortalecimento da propriedade privada, a lei é usada como instrumento de</w:t>
        <w:br/>
        <w:t>espoliação sobre os mais pobres ainda mais abandonados com a eliminação de</w:t>
        <w:br/>
        <w:t>instituições de auxílio.</w:t>
        <w:br/>
        <w:br/>
        <w:t>Bensaïd, porém, argumenta que não é o direito consuetudinário que está na</w:t>
        <w:br/>
        <w:t>fundamentação de Marx, mas haveria um direito natural elementar. Sob a</w:t>
        <w:br/>
        <w:t>revolução francesa a Província do Reno tenta incutir o direito do homem sobre</w:t>
        <w:br/>
        <w:t>as tradições feudais, mas Berlim restabelece o direito prussiano colocando em</w:t>
        <w:br/>
        <w:t>dúvida a igualdade civil. Se a escola alemã de Hugo é contra o monopólio da</w:t>
        <w:br/>
        <w:t>produção estatal do direito, defende o direito consuetudinário histórico,</w:t>
        <w:br/>
        <w:t>porém o direito consuetudinário do privilégio e não o da parte desfavorecida.</w:t>
        <w:br/>
        <w:t>Na Declaração Universal dos Direitos do Homem, Marat já pregava um direito de</w:t>
        <w:br/>
        <w:t>existência: “Para conservar a vida, o homem tem o direito de atentar contra a</w:t>
        <w:br/>
        <w:t>propriedade, a liberdade e a vida de seus semelhantes”[4] e Robespierre a</w:t>
        <w:br/>
        <w:t>liberdade como direito elementar do homem. Sob tal influência, Marx vai</w:t>
        <w:br/>
        <w:t>argumentar no sentido de que, na correlação de forças do direito</w:t>
        <w:br/>
        <w:t>consuetudinário, é o direito da massa pobre que deve ser defendido e</w:t>
        <w:br/>
        <w:t>prevalecer, já que as legislações esclarecidas os atacam com parcialidade.</w:t>
        <w:br/>
        <w:br/>
        <w:t xml:space="preserve">  </w:t>
        <w:br/>
        <w:br/>
        <w:t xml:space="preserve">  </w:t>
        <w:br/>
        <w:br/>
        <w:t>__________________</w:t>
        <w:br/>
        <w:br/>
        <w:t>* Em: _Os despossuídos: debates sobre a lei referente ao furto de madeira_. Karl Marx e Daniel Bensaïd. São Paulo: Boitempo, 2017.</w:t>
        <w:br/>
        <w:br/>
        <w:t>[1] P. 18.</w:t>
        <w:br/>
        <w:br/>
        <w:t>[2] P. 20.</w:t>
        <w:br/>
        <w:br/>
        <w:t>[3] P 21.</w:t>
        <w:br/>
        <w:br/>
        <w:t>[4] P 26.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